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4CBC" w14:textId="77777777" w:rsidR="00130F4B" w:rsidRPr="004247AA" w:rsidRDefault="004247AA" w:rsidP="00130F4B">
      <w:pPr>
        <w:spacing w:before="120"/>
        <w:rPr>
          <w:b/>
          <w:sz w:val="24"/>
          <w:szCs w:val="24"/>
          <w:lang w:val="sr-Latn-RS"/>
        </w:rPr>
      </w:pPr>
      <w:r>
        <w:rPr>
          <w:b/>
          <w:sz w:val="24"/>
          <w:szCs w:val="24"/>
          <w:lang w:val="sr-Latn-RS"/>
        </w:rPr>
        <w:t>Komitet za ekonomska, socijalna i kulturna prava</w:t>
      </w:r>
    </w:p>
    <w:p w14:paraId="57F48510" w14:textId="77777777" w:rsidR="00C47C6C" w:rsidRPr="004247AA" w:rsidRDefault="004247AA" w:rsidP="00C47C6C">
      <w:pPr>
        <w:pStyle w:val="HChG"/>
        <w:rPr>
          <w:lang w:val="sr-Latn-RS"/>
        </w:rPr>
      </w:pPr>
      <w:r>
        <w:rPr>
          <w:lang w:val="sr-Latn-RS"/>
        </w:rPr>
        <w:tab/>
      </w:r>
      <w:r>
        <w:rPr>
          <w:lang w:val="sr-Latn-RS"/>
        </w:rPr>
        <w:tab/>
        <w:t>Dužnosti država prema izbeglicama i migrantima po osnovu Međunarodnog pakta o ekonomskim, socijalnim i kulturnim pravima</w:t>
      </w:r>
    </w:p>
    <w:p w14:paraId="5AA19C90" w14:textId="77777777" w:rsidR="00130F4B" w:rsidRPr="004247AA" w:rsidRDefault="004247AA" w:rsidP="00693289">
      <w:pPr>
        <w:pStyle w:val="H1G"/>
        <w:ind w:firstLine="0"/>
        <w:rPr>
          <w:lang w:val="sr-Latn-RS"/>
        </w:rPr>
      </w:pPr>
      <w:r>
        <w:rPr>
          <w:lang w:val="sr-Latn-RS"/>
        </w:rPr>
        <w:t xml:space="preserve">Izjava Komiteta za ekonomska, socijalna i kulturna prava </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0F4B" w:rsidRPr="004247AA" w14:paraId="4DB45BC8" w14:textId="77777777" w:rsidTr="002A676B">
        <w:trPr>
          <w:cantSplit/>
          <w:trHeight w:hRule="exact" w:val="851"/>
        </w:trPr>
        <w:tc>
          <w:tcPr>
            <w:tcW w:w="1276" w:type="dxa"/>
            <w:tcBorders>
              <w:bottom w:val="single" w:sz="4" w:space="0" w:color="auto"/>
            </w:tcBorders>
            <w:vAlign w:val="bottom"/>
          </w:tcPr>
          <w:p w14:paraId="050033C8" w14:textId="77777777" w:rsidR="00130F4B" w:rsidRPr="004247AA" w:rsidRDefault="00130F4B" w:rsidP="00130F4B">
            <w:pPr>
              <w:spacing w:after="80"/>
              <w:rPr>
                <w:lang w:val="sr-Latn-RS"/>
              </w:rPr>
            </w:pPr>
          </w:p>
        </w:tc>
        <w:tc>
          <w:tcPr>
            <w:tcW w:w="2268" w:type="dxa"/>
            <w:tcBorders>
              <w:bottom w:val="single" w:sz="4" w:space="0" w:color="auto"/>
            </w:tcBorders>
            <w:vAlign w:val="bottom"/>
          </w:tcPr>
          <w:p w14:paraId="73CF2F9C" w14:textId="77777777" w:rsidR="00130F4B" w:rsidRPr="004247AA" w:rsidRDefault="00130F4B" w:rsidP="00130F4B">
            <w:pPr>
              <w:spacing w:after="80" w:line="300" w:lineRule="exact"/>
              <w:rPr>
                <w:b/>
                <w:sz w:val="24"/>
                <w:szCs w:val="24"/>
                <w:lang w:val="sr-Latn-RS"/>
              </w:rPr>
            </w:pPr>
          </w:p>
        </w:tc>
        <w:tc>
          <w:tcPr>
            <w:tcW w:w="6095" w:type="dxa"/>
            <w:gridSpan w:val="2"/>
            <w:tcBorders>
              <w:bottom w:val="single" w:sz="4" w:space="0" w:color="auto"/>
            </w:tcBorders>
            <w:vAlign w:val="bottom"/>
          </w:tcPr>
          <w:p w14:paraId="6E625719" w14:textId="77777777" w:rsidR="00130F4B" w:rsidRPr="004247AA" w:rsidRDefault="00130F4B" w:rsidP="001D413B">
            <w:pPr>
              <w:jc w:val="right"/>
              <w:rPr>
                <w:lang w:val="sr-Latn-RS"/>
              </w:rPr>
            </w:pPr>
            <w:r w:rsidRPr="004247AA">
              <w:rPr>
                <w:sz w:val="40"/>
                <w:lang w:val="sr-Latn-RS"/>
              </w:rPr>
              <w:t>E</w:t>
            </w:r>
            <w:r w:rsidRPr="004247AA">
              <w:rPr>
                <w:lang w:val="sr-Latn-RS"/>
              </w:rPr>
              <w:t>/C.12/201</w:t>
            </w:r>
            <w:r w:rsidR="001D413B" w:rsidRPr="004247AA">
              <w:rPr>
                <w:lang w:val="sr-Latn-RS"/>
              </w:rPr>
              <w:t>7</w:t>
            </w:r>
            <w:r w:rsidRPr="004247AA">
              <w:rPr>
                <w:lang w:val="sr-Latn-RS"/>
              </w:rPr>
              <w:t>/</w:t>
            </w:r>
            <w:r w:rsidR="001D413B" w:rsidRPr="004247AA">
              <w:rPr>
                <w:lang w:val="sr-Latn-RS"/>
              </w:rPr>
              <w:t>1</w:t>
            </w:r>
          </w:p>
        </w:tc>
      </w:tr>
      <w:tr w:rsidR="00130F4B" w:rsidRPr="004247AA" w14:paraId="0F693EE2" w14:textId="77777777" w:rsidTr="002A676B">
        <w:trPr>
          <w:cantSplit/>
          <w:trHeight w:hRule="exact" w:val="2835"/>
        </w:trPr>
        <w:tc>
          <w:tcPr>
            <w:tcW w:w="1276" w:type="dxa"/>
            <w:tcBorders>
              <w:top w:val="single" w:sz="4" w:space="0" w:color="auto"/>
              <w:bottom w:val="single" w:sz="12" w:space="0" w:color="auto"/>
            </w:tcBorders>
          </w:tcPr>
          <w:p w14:paraId="1B31F1AF" w14:textId="77777777" w:rsidR="00130F4B" w:rsidRPr="004247AA" w:rsidRDefault="00130F4B" w:rsidP="00130F4B">
            <w:pPr>
              <w:spacing w:before="120"/>
              <w:rPr>
                <w:lang w:val="sr-Latn-RS"/>
              </w:rPr>
            </w:pPr>
          </w:p>
        </w:tc>
        <w:tc>
          <w:tcPr>
            <w:tcW w:w="5528" w:type="dxa"/>
            <w:gridSpan w:val="2"/>
            <w:tcBorders>
              <w:top w:val="single" w:sz="4" w:space="0" w:color="auto"/>
              <w:bottom w:val="single" w:sz="12" w:space="0" w:color="auto"/>
            </w:tcBorders>
          </w:tcPr>
          <w:p w14:paraId="66117ADF" w14:textId="77777777" w:rsidR="00130F4B" w:rsidRPr="004247AA" w:rsidRDefault="00996CCF" w:rsidP="00996CCF">
            <w:pPr>
              <w:spacing w:before="120" w:line="420" w:lineRule="exact"/>
              <w:rPr>
                <w:sz w:val="40"/>
                <w:szCs w:val="40"/>
                <w:lang w:val="sr-Latn-RS"/>
              </w:rPr>
            </w:pPr>
            <w:r>
              <w:rPr>
                <w:b/>
                <w:sz w:val="40"/>
                <w:szCs w:val="40"/>
                <w:lang w:val="sr-Latn-RS"/>
              </w:rPr>
              <w:t>Prethodno neredigovano izdanje</w:t>
            </w:r>
          </w:p>
        </w:tc>
        <w:tc>
          <w:tcPr>
            <w:tcW w:w="2835" w:type="dxa"/>
            <w:tcBorders>
              <w:top w:val="single" w:sz="4" w:space="0" w:color="auto"/>
              <w:bottom w:val="single" w:sz="12" w:space="0" w:color="auto"/>
            </w:tcBorders>
          </w:tcPr>
          <w:p w14:paraId="47A3B4F9" w14:textId="77777777" w:rsidR="00130F4B" w:rsidRPr="004247AA" w:rsidRDefault="00130F4B" w:rsidP="00130F4B">
            <w:pPr>
              <w:spacing w:before="240" w:line="240" w:lineRule="exact"/>
              <w:rPr>
                <w:lang w:val="sr-Latn-RS"/>
              </w:rPr>
            </w:pPr>
            <w:r w:rsidRPr="004247AA">
              <w:rPr>
                <w:lang w:val="sr-Latn-RS"/>
              </w:rPr>
              <w:t>Distr</w:t>
            </w:r>
            <w:r w:rsidR="00996CCF">
              <w:rPr>
                <w:lang w:val="sr-Latn-RS"/>
              </w:rPr>
              <w:t>ibucija</w:t>
            </w:r>
            <w:r w:rsidRPr="004247AA">
              <w:rPr>
                <w:lang w:val="sr-Latn-RS"/>
              </w:rPr>
              <w:t xml:space="preserve">.: </w:t>
            </w:r>
            <w:r w:rsidR="00996CCF">
              <w:rPr>
                <w:lang w:val="sr-Latn-RS"/>
              </w:rPr>
              <w:t>Opšta</w:t>
            </w:r>
          </w:p>
          <w:p w14:paraId="6E6286E0" w14:textId="77777777" w:rsidR="00130F4B" w:rsidRPr="004247AA" w:rsidRDefault="001D413B" w:rsidP="00130F4B">
            <w:pPr>
              <w:spacing w:line="240" w:lineRule="exact"/>
              <w:rPr>
                <w:lang w:val="sr-Latn-RS"/>
              </w:rPr>
            </w:pPr>
            <w:r w:rsidRPr="004247AA">
              <w:rPr>
                <w:lang w:val="sr-Latn-RS"/>
              </w:rPr>
              <w:t>24</w:t>
            </w:r>
            <w:r w:rsidR="00996CCF">
              <w:rPr>
                <w:lang w:val="sr-Latn-RS"/>
              </w:rPr>
              <w:t>. februar 2017</w:t>
            </w:r>
          </w:p>
          <w:p w14:paraId="54DD3815" w14:textId="77777777" w:rsidR="00130F4B" w:rsidRPr="004247AA" w:rsidRDefault="00130F4B" w:rsidP="00130F4B">
            <w:pPr>
              <w:spacing w:line="240" w:lineRule="exact"/>
              <w:rPr>
                <w:lang w:val="sr-Latn-RS"/>
              </w:rPr>
            </w:pPr>
            <w:bookmarkStart w:id="0" w:name="_GoBack"/>
            <w:bookmarkEnd w:id="0"/>
          </w:p>
          <w:p w14:paraId="45BD6F72" w14:textId="77777777" w:rsidR="00130F4B" w:rsidRPr="004247AA" w:rsidRDefault="00130F4B" w:rsidP="00996CCF">
            <w:pPr>
              <w:rPr>
                <w:lang w:val="sr-Latn-RS"/>
              </w:rPr>
            </w:pPr>
            <w:r w:rsidRPr="004247AA">
              <w:rPr>
                <w:lang w:val="sr-Latn-RS"/>
              </w:rPr>
              <w:t xml:space="preserve">Original: </w:t>
            </w:r>
            <w:r w:rsidR="00996CCF">
              <w:rPr>
                <w:lang w:val="sr-Latn-RS"/>
              </w:rPr>
              <w:t xml:space="preserve">na engleskom jeziku </w:t>
            </w:r>
          </w:p>
        </w:tc>
      </w:tr>
    </w:tbl>
    <w:p w14:paraId="539E2F1B" w14:textId="77777777" w:rsidR="00C47C6C" w:rsidRPr="004247AA" w:rsidRDefault="00C47C6C" w:rsidP="00C47C6C">
      <w:pPr>
        <w:pStyle w:val="H1G"/>
        <w:rPr>
          <w:rFonts w:eastAsia="MS Mincho"/>
          <w:noProof/>
          <w:lang w:val="sr-Latn-RS" w:eastAsia="fr-FR"/>
        </w:rPr>
      </w:pPr>
      <w:r w:rsidRPr="004247AA">
        <w:rPr>
          <w:rFonts w:eastAsia="MS Mincho"/>
          <w:noProof/>
          <w:lang w:val="sr-Latn-RS" w:eastAsia="fr-FR"/>
        </w:rPr>
        <w:tab/>
        <w:t>I.</w:t>
      </w:r>
      <w:r w:rsidRPr="004247AA">
        <w:rPr>
          <w:rFonts w:eastAsia="MS Mincho"/>
          <w:noProof/>
          <w:lang w:val="sr-Latn-RS" w:eastAsia="fr-FR"/>
        </w:rPr>
        <w:tab/>
      </w:r>
      <w:r w:rsidR="004247AA">
        <w:rPr>
          <w:rFonts w:eastAsia="MS Mincho"/>
          <w:noProof/>
          <w:lang w:val="sr-Latn-RS" w:eastAsia="fr-FR"/>
        </w:rPr>
        <w:t>Uvod</w:t>
      </w:r>
    </w:p>
    <w:p w14:paraId="7681F1D3" w14:textId="287CD636" w:rsidR="00C47C6C" w:rsidRPr="004247AA" w:rsidRDefault="001211C7" w:rsidP="00C47C6C">
      <w:pPr>
        <w:pStyle w:val="SingleTxtG"/>
        <w:numPr>
          <w:ilvl w:val="0"/>
          <w:numId w:val="11"/>
        </w:numPr>
        <w:ind w:left="1134" w:firstLine="0"/>
        <w:rPr>
          <w:noProof/>
          <w:sz w:val="22"/>
          <w:szCs w:val="22"/>
          <w:lang w:val="sr-Latn-RS"/>
        </w:rPr>
      </w:pPr>
      <w:r>
        <w:rPr>
          <w:noProof/>
          <w:sz w:val="22"/>
          <w:szCs w:val="22"/>
          <w:lang w:val="sr-Latn-RS"/>
        </w:rPr>
        <w:t xml:space="preserve">Njujorškom deklaracijom o izbeglicama i migrantima, usvojenom 19. septembra 2016. nakon plenarnog sastanka Generalne skupštine na visokom nivou o </w:t>
      </w:r>
      <w:r w:rsidR="003533D2">
        <w:rPr>
          <w:noProof/>
          <w:sz w:val="22"/>
          <w:szCs w:val="22"/>
          <w:lang w:val="sr-Latn-RS"/>
        </w:rPr>
        <w:t xml:space="preserve">rešavanju pitanja </w:t>
      </w:r>
      <w:r>
        <w:rPr>
          <w:noProof/>
          <w:sz w:val="22"/>
          <w:szCs w:val="22"/>
          <w:lang w:val="sr-Latn-RS"/>
        </w:rPr>
        <w:t xml:space="preserve">kretanja velikog broja izbeglica i migranata, šefovi država i vlada i visoki predstavnici su </w:t>
      </w:r>
      <w:r w:rsidR="003533D2">
        <w:rPr>
          <w:noProof/>
          <w:sz w:val="22"/>
          <w:szCs w:val="22"/>
          <w:lang w:val="sr-Latn-RS"/>
        </w:rPr>
        <w:t xml:space="preserve">ponovo potvrdili </w:t>
      </w:r>
      <w:r w:rsidR="00EF4262" w:rsidRPr="00480A38">
        <w:rPr>
          <w:noProof/>
          <w:sz w:val="22"/>
          <w:szCs w:val="22"/>
        </w:rPr>
        <w:t>da s</w:t>
      </w:r>
      <w:r w:rsidR="00480A38" w:rsidRPr="00480A38">
        <w:rPr>
          <w:noProof/>
          <w:sz w:val="22"/>
          <w:szCs w:val="22"/>
        </w:rPr>
        <w:t>e ljudska prava svih izbeglica i</w:t>
      </w:r>
      <w:r w:rsidR="00EF4262" w:rsidRPr="00480A38">
        <w:rPr>
          <w:noProof/>
          <w:sz w:val="22"/>
          <w:szCs w:val="22"/>
        </w:rPr>
        <w:t xml:space="preserve"> migranata </w:t>
      </w:r>
      <w:r w:rsidR="00EF4262" w:rsidRPr="00480A38">
        <w:rPr>
          <w:noProof/>
          <w:sz w:val="22"/>
          <w:szCs w:val="22"/>
          <w:lang w:val="sr-Latn-RS"/>
        </w:rPr>
        <w:t>bez obzira na njihov</w:t>
      </w:r>
      <w:r w:rsidR="00480A38" w:rsidRPr="00480A38">
        <w:rPr>
          <w:noProof/>
          <w:sz w:val="22"/>
          <w:szCs w:val="22"/>
          <w:lang w:val="sr-Latn-RS"/>
        </w:rPr>
        <w:t xml:space="preserve"> pravni</w:t>
      </w:r>
      <w:r w:rsidR="00EF4262" w:rsidRPr="00480A38">
        <w:rPr>
          <w:noProof/>
          <w:sz w:val="22"/>
          <w:szCs w:val="22"/>
          <w:lang w:val="sr-Latn-RS"/>
        </w:rPr>
        <w:t xml:space="preserve"> status, moraju u poptunosti poštovati  i štititi </w:t>
      </w:r>
      <w:r w:rsidRPr="00480A38">
        <w:rPr>
          <w:noProof/>
          <w:sz w:val="22"/>
          <w:szCs w:val="22"/>
          <w:lang w:val="sr-Latn-RS"/>
        </w:rPr>
        <w:t xml:space="preserve">Podsetili su da „iako je postupanje prema njima uređeno </w:t>
      </w:r>
      <w:r w:rsidR="003533D2" w:rsidRPr="00480A38">
        <w:rPr>
          <w:noProof/>
          <w:sz w:val="22"/>
          <w:szCs w:val="22"/>
          <w:lang w:val="sr-Latn-RS"/>
        </w:rPr>
        <w:t xml:space="preserve">zasebnim </w:t>
      </w:r>
      <w:r w:rsidRPr="00480A38">
        <w:rPr>
          <w:noProof/>
          <w:sz w:val="22"/>
          <w:szCs w:val="22"/>
          <w:lang w:val="sr-Latn-RS"/>
        </w:rPr>
        <w:t>pravnim okvirima</w:t>
      </w:r>
      <w:r>
        <w:rPr>
          <w:noProof/>
          <w:sz w:val="22"/>
          <w:szCs w:val="22"/>
          <w:lang w:val="sr-Latn-RS"/>
        </w:rPr>
        <w:t>, izbeglice i migranti imaju ista univerzalna ljudska prava i osnovne slobode</w:t>
      </w:r>
      <w:r w:rsidR="00480A38">
        <w:rPr>
          <w:noProof/>
          <w:sz w:val="22"/>
          <w:szCs w:val="22"/>
          <w:lang w:val="sr-Latn-RS"/>
        </w:rPr>
        <w:t xml:space="preserve"> kao i svi drugi ljudi</w:t>
      </w:r>
      <w:r>
        <w:rPr>
          <w:noProof/>
          <w:sz w:val="22"/>
          <w:szCs w:val="22"/>
          <w:lang w:val="sr-Latn-RS"/>
        </w:rPr>
        <w:t>.“</w:t>
      </w:r>
      <w:r w:rsidR="00C47C6C" w:rsidRPr="004247AA">
        <w:rPr>
          <w:b/>
          <w:noProof/>
          <w:sz w:val="22"/>
          <w:szCs w:val="22"/>
          <w:vertAlign w:val="superscript"/>
          <w:lang w:val="sr-Latn-RS"/>
        </w:rPr>
        <w:footnoteReference w:id="1"/>
      </w:r>
      <w:r w:rsidR="00C47C6C" w:rsidRPr="004247AA">
        <w:rPr>
          <w:noProof/>
          <w:sz w:val="22"/>
          <w:szCs w:val="22"/>
          <w:lang w:val="sr-Latn-RS"/>
        </w:rPr>
        <w:t xml:space="preserve"> </w:t>
      </w:r>
      <w:r w:rsidR="00480A38">
        <w:rPr>
          <w:noProof/>
          <w:sz w:val="22"/>
          <w:szCs w:val="22"/>
          <w:lang w:val="sr-Latn-RS"/>
        </w:rPr>
        <w:t xml:space="preserve">Šefovi država, </w:t>
      </w:r>
      <w:r>
        <w:rPr>
          <w:noProof/>
          <w:sz w:val="22"/>
          <w:szCs w:val="22"/>
          <w:lang w:val="sr-Latn-RS"/>
        </w:rPr>
        <w:t>vlada i visoki predstavnici</w:t>
      </w:r>
      <w:r w:rsidR="00480A38">
        <w:rPr>
          <w:noProof/>
          <w:sz w:val="22"/>
          <w:szCs w:val="22"/>
          <w:lang w:val="sr-Latn-RS"/>
        </w:rPr>
        <w:t xml:space="preserve"> </w:t>
      </w:r>
      <w:r>
        <w:rPr>
          <w:noProof/>
          <w:sz w:val="22"/>
          <w:szCs w:val="22"/>
          <w:lang w:val="sr-Latn-RS"/>
        </w:rPr>
        <w:t xml:space="preserve"> su se obavezali da rade na usvajanju globalnog ugovora o izbeglicama i globaln</w:t>
      </w:r>
      <w:r w:rsidRPr="00DF5BD2">
        <w:rPr>
          <w:noProof/>
          <w:sz w:val="22"/>
          <w:szCs w:val="22"/>
          <w:lang w:val="sr-Latn-RS"/>
        </w:rPr>
        <w:t>og ugovora o bezbednim,</w:t>
      </w:r>
      <w:r w:rsidR="00480A38">
        <w:rPr>
          <w:noProof/>
          <w:sz w:val="22"/>
          <w:szCs w:val="22"/>
          <w:lang w:val="sr-Latn-RS"/>
        </w:rPr>
        <w:t xml:space="preserve"> kontrolisanim i regularnim</w:t>
      </w:r>
      <w:r w:rsidRPr="00DF5BD2">
        <w:rPr>
          <w:noProof/>
          <w:sz w:val="22"/>
          <w:szCs w:val="22"/>
          <w:lang w:val="sr-Latn-RS"/>
        </w:rPr>
        <w:t xml:space="preserve"> migracijama tokom 2018. godine</w:t>
      </w:r>
      <w:r w:rsidR="00430774" w:rsidRPr="00DF5BD2">
        <w:rPr>
          <w:noProof/>
          <w:sz w:val="22"/>
          <w:szCs w:val="22"/>
          <w:lang w:val="sr-Latn-RS"/>
        </w:rPr>
        <w:t>.</w:t>
      </w:r>
      <w:r w:rsidR="00430774">
        <w:rPr>
          <w:noProof/>
          <w:sz w:val="22"/>
          <w:szCs w:val="22"/>
          <w:lang w:val="sr-Latn-RS"/>
        </w:rPr>
        <w:t xml:space="preserve"> </w:t>
      </w:r>
    </w:p>
    <w:p w14:paraId="722735BE" w14:textId="17CDF9B8" w:rsidR="00C47C6C" w:rsidRPr="004247AA" w:rsidRDefault="003533D2" w:rsidP="00C47C6C">
      <w:pPr>
        <w:pStyle w:val="SingleTxtG"/>
        <w:numPr>
          <w:ilvl w:val="0"/>
          <w:numId w:val="11"/>
        </w:numPr>
        <w:ind w:left="1134" w:firstLine="0"/>
        <w:rPr>
          <w:rFonts w:eastAsia="MS Mincho"/>
          <w:noProof/>
          <w:sz w:val="22"/>
          <w:szCs w:val="22"/>
          <w:lang w:val="sr-Latn-RS" w:eastAsia="fr-FR"/>
        </w:rPr>
      </w:pPr>
      <w:r>
        <w:rPr>
          <w:rFonts w:eastAsia="MS Mincho"/>
          <w:noProof/>
          <w:sz w:val="22"/>
          <w:szCs w:val="22"/>
          <w:lang w:val="sr-Latn-RS" w:eastAsia="fr-FR"/>
        </w:rPr>
        <w:t>S obzirom na to da međunarodna z</w:t>
      </w:r>
      <w:r w:rsidR="00480A38">
        <w:rPr>
          <w:rFonts w:eastAsia="MS Mincho"/>
          <w:noProof/>
          <w:sz w:val="22"/>
          <w:szCs w:val="22"/>
          <w:lang w:val="sr-Latn-RS" w:eastAsia="fr-FR"/>
        </w:rPr>
        <w:t>ajednica razmatra kako da reši</w:t>
      </w:r>
      <w:r>
        <w:rPr>
          <w:rFonts w:eastAsia="MS Mincho"/>
          <w:noProof/>
          <w:sz w:val="22"/>
          <w:szCs w:val="22"/>
          <w:lang w:val="sr-Latn-RS" w:eastAsia="fr-FR"/>
        </w:rPr>
        <w:t xml:space="preserve"> situaciju ljudi koji beže od sukoba i progona u ratom zahvaćenim zemljama i kako da odgovori na izazove </w:t>
      </w:r>
      <w:r w:rsidR="00DF5BD2">
        <w:rPr>
          <w:rFonts w:eastAsia="MS Mincho"/>
          <w:noProof/>
          <w:sz w:val="22"/>
          <w:szCs w:val="22"/>
          <w:lang w:val="sr-Latn-RS" w:eastAsia="fr-FR"/>
        </w:rPr>
        <w:t xml:space="preserve">izazvane </w:t>
      </w:r>
      <w:r>
        <w:rPr>
          <w:rFonts w:eastAsia="MS Mincho"/>
          <w:noProof/>
          <w:sz w:val="22"/>
          <w:szCs w:val="22"/>
          <w:lang w:val="sr-Latn-RS" w:eastAsia="fr-FR"/>
        </w:rPr>
        <w:t>migra</w:t>
      </w:r>
      <w:r w:rsidR="003061B7">
        <w:rPr>
          <w:rFonts w:eastAsia="MS Mincho"/>
          <w:noProof/>
          <w:sz w:val="22"/>
          <w:szCs w:val="22"/>
          <w:lang w:val="sr-Latn-RS" w:eastAsia="fr-FR"/>
        </w:rPr>
        <w:t>tornim</w:t>
      </w:r>
      <w:r>
        <w:rPr>
          <w:rFonts w:eastAsia="MS Mincho"/>
          <w:noProof/>
          <w:sz w:val="22"/>
          <w:szCs w:val="22"/>
          <w:lang w:val="sr-Latn-RS" w:eastAsia="fr-FR"/>
        </w:rPr>
        <w:t xml:space="preserve"> tokovi</w:t>
      </w:r>
      <w:r w:rsidR="00DF5BD2">
        <w:rPr>
          <w:rFonts w:eastAsia="MS Mincho"/>
          <w:noProof/>
          <w:sz w:val="22"/>
          <w:szCs w:val="22"/>
          <w:lang w:val="sr-Latn-RS" w:eastAsia="fr-FR"/>
        </w:rPr>
        <w:t>ma</w:t>
      </w:r>
      <w:r>
        <w:rPr>
          <w:rFonts w:eastAsia="MS Mincho"/>
          <w:noProof/>
          <w:sz w:val="22"/>
          <w:szCs w:val="22"/>
          <w:lang w:val="sr-Latn-RS" w:eastAsia="fr-FR"/>
        </w:rPr>
        <w:t xml:space="preserve">, </w:t>
      </w:r>
      <w:r w:rsidR="00DF5BD2">
        <w:rPr>
          <w:rFonts w:eastAsia="MS Mincho"/>
          <w:noProof/>
          <w:sz w:val="22"/>
          <w:szCs w:val="22"/>
          <w:lang w:val="sr-Latn-RS" w:eastAsia="fr-FR"/>
        </w:rPr>
        <w:t xml:space="preserve">postavljaju </w:t>
      </w:r>
      <w:r>
        <w:rPr>
          <w:rFonts w:eastAsia="MS Mincho"/>
          <w:noProof/>
          <w:sz w:val="22"/>
          <w:szCs w:val="22"/>
          <w:lang w:val="sr-Latn-RS" w:eastAsia="fr-FR"/>
        </w:rPr>
        <w:t>se pitanja vezana za obim ekonomskih, socijalnih i kulturnih prava na koja ljudi o kojima je reč treba da imaju pravo u zemljama kroz koje prolaze ili u kojima traže utočište ili se nastanjuju. Stoga Komitet za ekonomska, socijalna i kulturna prava želi da podseti na garantije predviđene Međunarodnim paktom o ekonomskim, socijalnim i kulturnim pravima</w:t>
      </w:r>
      <w:r w:rsidR="00DF5BD2">
        <w:rPr>
          <w:rFonts w:eastAsia="MS Mincho"/>
          <w:noProof/>
          <w:sz w:val="22"/>
          <w:szCs w:val="22"/>
          <w:lang w:val="sr-Latn-RS" w:eastAsia="fr-FR"/>
        </w:rPr>
        <w:t xml:space="preserve"> (</w:t>
      </w:r>
      <w:r w:rsidR="003061B7">
        <w:rPr>
          <w:rFonts w:eastAsia="MS Mincho"/>
          <w:noProof/>
          <w:sz w:val="22"/>
          <w:szCs w:val="22"/>
          <w:lang w:val="sr-Latn-RS" w:eastAsia="fr-FR"/>
        </w:rPr>
        <w:t xml:space="preserve">prim. prev. </w:t>
      </w:r>
      <w:r w:rsidR="00DF5BD2">
        <w:rPr>
          <w:rFonts w:eastAsia="MS Mincho"/>
          <w:noProof/>
          <w:sz w:val="22"/>
          <w:szCs w:val="22"/>
          <w:lang w:val="sr-Latn-RS" w:eastAsia="fr-FR"/>
        </w:rPr>
        <w:t>u daljem tekstu: Pakt)</w:t>
      </w:r>
      <w:r>
        <w:rPr>
          <w:rFonts w:eastAsia="MS Mincho"/>
          <w:noProof/>
          <w:sz w:val="22"/>
          <w:szCs w:val="22"/>
          <w:lang w:val="sr-Latn-RS" w:eastAsia="fr-FR"/>
        </w:rPr>
        <w:t xml:space="preserve">. </w:t>
      </w:r>
    </w:p>
    <w:p w14:paraId="6545B13B" w14:textId="77777777" w:rsidR="00C47C6C" w:rsidRPr="004247AA" w:rsidRDefault="00C47C6C" w:rsidP="00C47C6C">
      <w:pPr>
        <w:pStyle w:val="H1G"/>
        <w:rPr>
          <w:rFonts w:eastAsia="MS Mincho"/>
          <w:noProof/>
          <w:lang w:val="sr-Latn-RS" w:eastAsia="fr-FR"/>
        </w:rPr>
      </w:pPr>
      <w:r w:rsidRPr="004247AA">
        <w:rPr>
          <w:rFonts w:eastAsia="MS Mincho"/>
          <w:noProof/>
          <w:lang w:val="sr-Latn-RS" w:eastAsia="fr-FR"/>
        </w:rPr>
        <w:tab/>
        <w:t>II.</w:t>
      </w:r>
      <w:r w:rsidRPr="004247AA">
        <w:rPr>
          <w:rFonts w:eastAsia="MS Mincho"/>
          <w:noProof/>
          <w:lang w:val="sr-Latn-RS" w:eastAsia="fr-FR"/>
        </w:rPr>
        <w:tab/>
      </w:r>
      <w:r w:rsidR="003533D2">
        <w:rPr>
          <w:rFonts w:eastAsia="MS Mincho"/>
          <w:noProof/>
          <w:lang w:val="sr-Latn-RS" w:eastAsia="fr-FR"/>
        </w:rPr>
        <w:t xml:space="preserve">Prihvat izbeglica i migranata : neposredne obaveze shodno Paktu </w:t>
      </w:r>
    </w:p>
    <w:p w14:paraId="3DAD2456" w14:textId="204686E3" w:rsidR="00C47C6C" w:rsidRPr="004247AA" w:rsidRDefault="003533D2" w:rsidP="00C47C6C">
      <w:pPr>
        <w:pStyle w:val="SingleTxtG"/>
        <w:numPr>
          <w:ilvl w:val="0"/>
          <w:numId w:val="11"/>
        </w:numPr>
        <w:ind w:left="1134" w:firstLine="0"/>
        <w:rPr>
          <w:rFonts w:eastAsia="MS Mincho"/>
          <w:sz w:val="22"/>
          <w:szCs w:val="22"/>
          <w:lang w:val="sr-Latn-RS" w:eastAsia="ja-JP"/>
        </w:rPr>
      </w:pPr>
      <w:r>
        <w:rPr>
          <w:rFonts w:eastAsia="MS Mincho"/>
          <w:sz w:val="22"/>
          <w:szCs w:val="22"/>
          <w:lang w:val="sr-Latn-RS" w:eastAsia="ja-JP"/>
        </w:rPr>
        <w:t xml:space="preserve">Svi ljudi u nadležnosti države o kojoj je reč treba da uživaju prava zajemčena Paktom. To obuhvata tražioce azila i izbeglice, kao i druge migrante, čak iako </w:t>
      </w:r>
      <w:r w:rsidR="00FF21F2">
        <w:rPr>
          <w:rFonts w:eastAsia="MS Mincho"/>
          <w:sz w:val="22"/>
          <w:szCs w:val="22"/>
          <w:lang w:val="sr-Latn-RS" w:eastAsia="ja-JP"/>
        </w:rPr>
        <w:t xml:space="preserve">njihov status u toj zemlji nije </w:t>
      </w:r>
      <w:r w:rsidR="003061B7">
        <w:rPr>
          <w:rFonts w:eastAsia="MS Mincho"/>
          <w:sz w:val="22"/>
          <w:szCs w:val="22"/>
          <w:lang w:val="sr-Latn-RS" w:eastAsia="ja-JP"/>
        </w:rPr>
        <w:t>zakonit</w:t>
      </w:r>
      <w:r w:rsidR="00FF21F2">
        <w:rPr>
          <w:rFonts w:eastAsia="MS Mincho"/>
          <w:sz w:val="22"/>
          <w:szCs w:val="22"/>
          <w:lang w:val="sr-Latn-RS" w:eastAsia="ja-JP"/>
        </w:rPr>
        <w:t xml:space="preserve">. Kada je reč o izbeglicama, u Konvenciji o statusu </w:t>
      </w:r>
      <w:r w:rsidR="00FF21F2">
        <w:rPr>
          <w:rFonts w:eastAsia="MS Mincho"/>
          <w:sz w:val="22"/>
          <w:szCs w:val="22"/>
          <w:lang w:val="sr-Latn-RS" w:eastAsia="ja-JP"/>
        </w:rPr>
        <w:lastRenderedPageBreak/>
        <w:t>izbeglica iz 1951. i Njujorškom protokolu iz 1967. godine</w:t>
      </w:r>
      <w:r w:rsidR="00C47C6C" w:rsidRPr="004247AA">
        <w:rPr>
          <w:rFonts w:eastAsia="MS Mincho"/>
          <w:b/>
          <w:noProof/>
          <w:sz w:val="22"/>
          <w:szCs w:val="22"/>
          <w:vertAlign w:val="superscript"/>
          <w:lang w:val="sr-Latn-RS" w:eastAsia="fr-FR"/>
        </w:rPr>
        <w:footnoteReference w:id="2"/>
      </w:r>
      <w:r w:rsidR="00C47C6C" w:rsidRPr="004247AA">
        <w:rPr>
          <w:rFonts w:eastAsia="MS Mincho"/>
          <w:sz w:val="22"/>
          <w:szCs w:val="22"/>
          <w:lang w:val="sr-Latn-RS" w:eastAsia="ja-JP"/>
        </w:rPr>
        <w:t xml:space="preserve"> </w:t>
      </w:r>
      <w:r w:rsidR="00FF21F2">
        <w:rPr>
          <w:rFonts w:eastAsia="MS Mincho"/>
          <w:sz w:val="22"/>
          <w:szCs w:val="22"/>
          <w:lang w:val="sr-Latn-RS" w:eastAsia="ja-JP"/>
        </w:rPr>
        <w:t>su naveden</w:t>
      </w:r>
      <w:r w:rsidR="004B016B">
        <w:rPr>
          <w:rFonts w:eastAsia="MS Mincho"/>
          <w:sz w:val="22"/>
          <w:szCs w:val="22"/>
          <w:lang w:val="sr-Latn-RS" w:eastAsia="ja-JP"/>
        </w:rPr>
        <w:t>i</w:t>
      </w:r>
      <w:r w:rsidR="00FF21F2">
        <w:rPr>
          <w:rFonts w:eastAsia="MS Mincho"/>
          <w:sz w:val="22"/>
          <w:szCs w:val="22"/>
          <w:lang w:val="sr-Latn-RS" w:eastAsia="ja-JP"/>
        </w:rPr>
        <w:t xml:space="preserve"> brojn</w:t>
      </w:r>
      <w:r w:rsidR="004B016B">
        <w:rPr>
          <w:rFonts w:eastAsia="MS Mincho"/>
          <w:sz w:val="22"/>
          <w:szCs w:val="22"/>
          <w:lang w:val="sr-Latn-RS" w:eastAsia="ja-JP"/>
        </w:rPr>
        <w:t>i</w:t>
      </w:r>
      <w:r w:rsidR="00FF21F2">
        <w:rPr>
          <w:rFonts w:eastAsia="MS Mincho"/>
          <w:sz w:val="22"/>
          <w:szCs w:val="22"/>
          <w:lang w:val="sr-Latn-RS" w:eastAsia="ja-JP"/>
        </w:rPr>
        <w:t xml:space="preserve"> </w:t>
      </w:r>
      <w:r w:rsidR="004B016B">
        <w:rPr>
          <w:rFonts w:eastAsia="MS Mincho"/>
          <w:sz w:val="22"/>
          <w:szCs w:val="22"/>
          <w:lang w:val="sr-Latn-RS" w:eastAsia="ja-JP"/>
        </w:rPr>
        <w:t>standardi</w:t>
      </w:r>
      <w:r w:rsidR="00FF21F2">
        <w:rPr>
          <w:rFonts w:eastAsia="MS Mincho"/>
          <w:sz w:val="22"/>
          <w:szCs w:val="22"/>
          <w:lang w:val="sr-Latn-RS" w:eastAsia="ja-JP"/>
        </w:rPr>
        <w:t xml:space="preserve"> vezan</w:t>
      </w:r>
      <w:r w:rsidR="004B016B">
        <w:rPr>
          <w:rFonts w:eastAsia="MS Mincho"/>
          <w:sz w:val="22"/>
          <w:szCs w:val="22"/>
          <w:lang w:val="sr-Latn-RS" w:eastAsia="ja-JP"/>
        </w:rPr>
        <w:t xml:space="preserve">i </w:t>
      </w:r>
      <w:r w:rsidR="00FF21F2">
        <w:rPr>
          <w:rFonts w:eastAsia="MS Mincho"/>
          <w:sz w:val="22"/>
          <w:szCs w:val="22"/>
          <w:lang w:val="sr-Latn-RS" w:eastAsia="ja-JP"/>
        </w:rPr>
        <w:t xml:space="preserve"> za ekonomska, socijalna i kulturna prava izbeglica koje države ugovornice moraju da poštuju. Ova pravila, međutim, </w:t>
      </w:r>
      <w:r w:rsidR="003061B7">
        <w:rPr>
          <w:rFonts w:eastAsia="MS Mincho"/>
          <w:sz w:val="22"/>
          <w:szCs w:val="22"/>
          <w:lang w:val="sr-Latn-RS" w:eastAsia="ja-JP"/>
        </w:rPr>
        <w:t xml:space="preserve">državama </w:t>
      </w:r>
      <w:r w:rsidR="00FF21F2">
        <w:rPr>
          <w:rFonts w:eastAsia="MS Mincho"/>
          <w:sz w:val="22"/>
          <w:szCs w:val="22"/>
          <w:lang w:val="sr-Latn-RS" w:eastAsia="ja-JP"/>
        </w:rPr>
        <w:t xml:space="preserve">u praksi daju široko polje slobodne procene. Pakt treba posmatrati kao dopunu Ženevske konvencije. </w:t>
      </w:r>
    </w:p>
    <w:p w14:paraId="3657D368" w14:textId="4CB17F6A" w:rsidR="00C47C6C" w:rsidRPr="004247AA" w:rsidRDefault="00FF21F2" w:rsidP="00C47C6C">
      <w:pPr>
        <w:pStyle w:val="SingleTxtG"/>
        <w:numPr>
          <w:ilvl w:val="0"/>
          <w:numId w:val="11"/>
        </w:numPr>
        <w:ind w:left="1134" w:firstLine="0"/>
        <w:rPr>
          <w:rFonts w:eastAsia="MS Mincho"/>
          <w:sz w:val="22"/>
          <w:szCs w:val="22"/>
          <w:lang w:val="sr-Latn-RS" w:eastAsia="ja-JP"/>
        </w:rPr>
      </w:pPr>
      <w:r>
        <w:rPr>
          <w:rFonts w:eastAsia="MS Mincho"/>
          <w:sz w:val="22"/>
          <w:szCs w:val="22"/>
          <w:lang w:val="sr-Latn-RS" w:eastAsia="ja-JP"/>
        </w:rPr>
        <w:t xml:space="preserve">U Paktu </w:t>
      </w:r>
      <w:r w:rsidR="00056048">
        <w:rPr>
          <w:rFonts w:eastAsia="MS Mincho"/>
          <w:sz w:val="22"/>
          <w:szCs w:val="22"/>
          <w:lang w:val="sr-Latn-RS" w:eastAsia="ja-JP"/>
        </w:rPr>
        <w:t xml:space="preserve">je jasno propisano </w:t>
      </w:r>
      <w:r>
        <w:rPr>
          <w:rFonts w:eastAsia="MS Mincho"/>
          <w:sz w:val="22"/>
          <w:szCs w:val="22"/>
          <w:lang w:val="sr-Latn-RS" w:eastAsia="ja-JP"/>
        </w:rPr>
        <w:t xml:space="preserve">da </w:t>
      </w:r>
      <w:r w:rsidR="00056048">
        <w:rPr>
          <w:rFonts w:eastAsia="MS Mincho"/>
          <w:sz w:val="22"/>
          <w:szCs w:val="22"/>
          <w:lang w:val="sr-Latn-RS" w:eastAsia="ja-JP"/>
        </w:rPr>
        <w:t xml:space="preserve">ostvarivanje </w:t>
      </w:r>
      <w:r>
        <w:rPr>
          <w:rFonts w:eastAsia="MS Mincho"/>
          <w:sz w:val="22"/>
          <w:szCs w:val="22"/>
          <w:lang w:val="sr-Latn-RS" w:eastAsia="ja-JP"/>
        </w:rPr>
        <w:t>prava koja su njime priznata mo</w:t>
      </w:r>
      <w:r w:rsidR="00056048">
        <w:rPr>
          <w:rFonts w:eastAsia="MS Mincho"/>
          <w:sz w:val="22"/>
          <w:szCs w:val="22"/>
          <w:lang w:val="sr-Latn-RS" w:eastAsia="ja-JP"/>
        </w:rPr>
        <w:t>že</w:t>
      </w:r>
      <w:r>
        <w:rPr>
          <w:rFonts w:eastAsia="MS Mincho"/>
          <w:sz w:val="22"/>
          <w:szCs w:val="22"/>
          <w:lang w:val="sr-Latn-RS" w:eastAsia="ja-JP"/>
        </w:rPr>
        <w:t xml:space="preserve"> samo progresivno da se </w:t>
      </w:r>
      <w:r w:rsidR="00056048">
        <w:rPr>
          <w:rFonts w:eastAsia="MS Mincho"/>
          <w:sz w:val="22"/>
          <w:szCs w:val="22"/>
          <w:lang w:val="sr-Latn-RS" w:eastAsia="ja-JP"/>
        </w:rPr>
        <w:t>obezbeđuje</w:t>
      </w:r>
      <w:r>
        <w:rPr>
          <w:rFonts w:eastAsia="MS Mincho"/>
          <w:sz w:val="22"/>
          <w:szCs w:val="22"/>
          <w:lang w:val="sr-Latn-RS" w:eastAsia="ja-JP"/>
        </w:rPr>
        <w:t xml:space="preserve">, </w:t>
      </w:r>
      <w:r w:rsidR="00056048">
        <w:rPr>
          <w:rFonts w:eastAsia="MS Mincho"/>
          <w:sz w:val="22"/>
          <w:szCs w:val="22"/>
          <w:lang w:val="sr-Latn-RS" w:eastAsia="ja-JP"/>
        </w:rPr>
        <w:t>do maksimuma raspoloživih sredstava svake države ugovornice (čl. 2, st. 1). To</w:t>
      </w:r>
      <w:r w:rsidR="00DB7CBF">
        <w:rPr>
          <w:rFonts w:eastAsia="MS Mincho"/>
          <w:sz w:val="22"/>
          <w:szCs w:val="22"/>
          <w:lang w:val="sr-Latn-RS" w:eastAsia="ja-JP"/>
        </w:rPr>
        <w:t>,</w:t>
      </w:r>
      <w:r w:rsidR="00056048">
        <w:rPr>
          <w:rFonts w:eastAsia="MS Mincho"/>
          <w:sz w:val="22"/>
          <w:szCs w:val="22"/>
          <w:lang w:val="sr-Latn-RS" w:eastAsia="ja-JP"/>
        </w:rPr>
        <w:t xml:space="preserve"> međutim</w:t>
      </w:r>
      <w:r w:rsidR="00DB7CBF">
        <w:rPr>
          <w:rFonts w:eastAsia="MS Mincho"/>
          <w:sz w:val="22"/>
          <w:szCs w:val="22"/>
          <w:lang w:val="sr-Latn-RS" w:eastAsia="ja-JP"/>
        </w:rPr>
        <w:t>, ne znači da države ugovornice mogu beskrajno da odlažu preduzimanje koraka</w:t>
      </w:r>
      <w:r w:rsidR="003061B7">
        <w:rPr>
          <w:rFonts w:eastAsia="MS Mincho"/>
          <w:sz w:val="22"/>
          <w:szCs w:val="22"/>
          <w:lang w:val="sr-Latn-RS" w:eastAsia="ja-JP"/>
        </w:rPr>
        <w:t xml:space="preserve"> kako bi obezbedile ostvarivanje</w:t>
      </w:r>
      <w:r w:rsidR="00DB7CBF">
        <w:rPr>
          <w:rFonts w:eastAsia="MS Mincho"/>
          <w:sz w:val="22"/>
          <w:szCs w:val="22"/>
          <w:lang w:val="sr-Latn-RS" w:eastAsia="ja-JP"/>
        </w:rPr>
        <w:t xml:space="preserve"> prava pojedinaca u njihovoj nadležnosti. Štaviše, u Paktu su propisane brojne obaveze koje imaju neposredno dejstvo. Te obaveze važe i u slučaju pojedinaca koji su deo velike grupe izbeglica ili migranata koji </w:t>
      </w:r>
      <w:r w:rsidR="000575DF" w:rsidRPr="00480A38">
        <w:rPr>
          <w:rFonts w:eastAsia="MS Mincho"/>
          <w:sz w:val="22"/>
          <w:szCs w:val="22"/>
          <w:lang w:val="sr-Latn-RS" w:eastAsia="ja-JP"/>
        </w:rPr>
        <w:t>iznenada-</w:t>
      </w:r>
      <w:r w:rsidR="00DB7CBF">
        <w:rPr>
          <w:rFonts w:eastAsia="MS Mincho"/>
          <w:sz w:val="22"/>
          <w:szCs w:val="22"/>
          <w:lang w:val="sr-Latn-RS" w:eastAsia="ja-JP"/>
        </w:rPr>
        <w:t xml:space="preserve">potpadaju pod nadležnost država o kojima je reč. </w:t>
      </w:r>
    </w:p>
    <w:p w14:paraId="6256004A" w14:textId="77777777" w:rsidR="00C47C6C" w:rsidRPr="004247AA" w:rsidRDefault="003061B7" w:rsidP="003061B7">
      <w:pPr>
        <w:pStyle w:val="H23G"/>
        <w:rPr>
          <w:rFonts w:eastAsia="MS Mincho"/>
          <w:noProof/>
          <w:lang w:val="sr-Latn-RS" w:eastAsia="fr-FR"/>
        </w:rPr>
      </w:pPr>
      <w:r>
        <w:rPr>
          <w:rFonts w:eastAsia="MS Mincho"/>
          <w:noProof/>
          <w:sz w:val="22"/>
          <w:szCs w:val="22"/>
          <w:lang w:val="sr-Latn-RS" w:eastAsia="fr-FR"/>
        </w:rPr>
        <w:tab/>
      </w:r>
      <w:r>
        <w:rPr>
          <w:rFonts w:eastAsia="MS Mincho"/>
          <w:noProof/>
          <w:sz w:val="22"/>
          <w:szCs w:val="22"/>
          <w:lang w:val="sr-Latn-RS" w:eastAsia="fr-FR"/>
        </w:rPr>
        <w:tab/>
      </w:r>
      <w:r w:rsidRPr="003061B7">
        <w:rPr>
          <w:rFonts w:eastAsia="MS Mincho"/>
          <w:noProof/>
          <w:lang w:val="sr-Latn-RS" w:eastAsia="fr-FR"/>
        </w:rPr>
        <w:t xml:space="preserve">1. </w:t>
      </w:r>
      <w:r w:rsidR="00DB7CBF" w:rsidRPr="003061B7">
        <w:rPr>
          <w:rFonts w:eastAsia="MS Mincho"/>
          <w:noProof/>
          <w:sz w:val="22"/>
          <w:szCs w:val="22"/>
          <w:lang w:val="sr-Latn-RS" w:eastAsia="fr-FR"/>
        </w:rPr>
        <w:t>Zabrana diskriminacije po osnovu državljanstva ili pravnog statusa</w:t>
      </w:r>
      <w:r w:rsidR="00DB7CBF">
        <w:rPr>
          <w:rFonts w:eastAsia="MS Mincho"/>
          <w:noProof/>
          <w:lang w:val="sr-Latn-RS" w:eastAsia="fr-FR"/>
        </w:rPr>
        <w:t xml:space="preserve"> </w:t>
      </w:r>
    </w:p>
    <w:p w14:paraId="185609FA" w14:textId="1DAA80DB" w:rsidR="00C47C6C" w:rsidRPr="004247AA" w:rsidRDefault="00DB7CBF" w:rsidP="00C47C6C">
      <w:pPr>
        <w:pStyle w:val="SingleTxtG"/>
        <w:numPr>
          <w:ilvl w:val="0"/>
          <w:numId w:val="11"/>
        </w:numPr>
        <w:ind w:left="1134" w:firstLine="0"/>
        <w:rPr>
          <w:rFonts w:eastAsia="MS Mincho"/>
          <w:sz w:val="22"/>
          <w:szCs w:val="22"/>
          <w:lang w:val="sr-Latn-RS" w:eastAsia="ja-JP"/>
        </w:rPr>
      </w:pPr>
      <w:r>
        <w:rPr>
          <w:rFonts w:eastAsia="MS Mincho"/>
          <w:noProof/>
          <w:sz w:val="22"/>
          <w:szCs w:val="22"/>
          <w:lang w:val="sr-Latn-RS" w:eastAsia="fr-FR"/>
        </w:rPr>
        <w:t>Shodno Paktu, države ugovornice imaju neposrednu obavezu da jemče sva prava</w:t>
      </w:r>
      <w:r w:rsidR="00343167">
        <w:rPr>
          <w:rFonts w:eastAsia="MS Mincho"/>
          <w:noProof/>
          <w:sz w:val="22"/>
          <w:szCs w:val="22"/>
          <w:lang w:val="sr-Latn-RS" w:eastAsia="fr-FR"/>
        </w:rPr>
        <w:t xml:space="preserve"> bez diskriminacije</w:t>
      </w:r>
      <w:r w:rsidR="00C47C6C" w:rsidRPr="004247AA">
        <w:rPr>
          <w:rFonts w:eastAsia="MS Mincho"/>
          <w:b/>
          <w:sz w:val="22"/>
          <w:szCs w:val="22"/>
          <w:vertAlign w:val="superscript"/>
          <w:lang w:val="sr-Latn-RS" w:eastAsia="ja-JP"/>
        </w:rPr>
        <w:footnoteReference w:id="3"/>
      </w:r>
      <w:r w:rsidR="00C47C6C" w:rsidRPr="004247AA">
        <w:rPr>
          <w:rFonts w:eastAsia="MS Mincho"/>
          <w:sz w:val="22"/>
          <w:szCs w:val="22"/>
          <w:lang w:val="sr-Latn-RS" w:eastAsia="ja-JP"/>
        </w:rPr>
        <w:t xml:space="preserve"> </w:t>
      </w:r>
      <w:r w:rsidR="00343167">
        <w:rPr>
          <w:rFonts w:eastAsia="MS Mincho"/>
          <w:sz w:val="22"/>
          <w:szCs w:val="22"/>
          <w:lang w:val="sr-Latn-RS" w:eastAsia="ja-JP"/>
        </w:rPr>
        <w:t xml:space="preserve">Svakoj državi je prepušteno određeno polje slobodne procene da odluči koje će mere usvojiti kako bi postupno obezbedila ostvarivanje prava zajemčenih Paktom, pod uslovom da su ti </w:t>
      </w:r>
      <w:r w:rsidR="00343167" w:rsidRPr="00480A38">
        <w:rPr>
          <w:rFonts w:eastAsia="MS Mincho"/>
          <w:sz w:val="22"/>
          <w:szCs w:val="22"/>
          <w:lang w:val="sr-Latn-RS" w:eastAsia="ja-JP"/>
        </w:rPr>
        <w:t xml:space="preserve">koraci </w:t>
      </w:r>
      <w:r w:rsidR="000575DF" w:rsidRPr="00480A38">
        <w:rPr>
          <w:rFonts w:eastAsia="MS Mincho"/>
          <w:sz w:val="22"/>
          <w:szCs w:val="22"/>
          <w:lang w:val="sr-Latn-RS" w:eastAsia="ja-JP"/>
        </w:rPr>
        <w:t>ciljani</w:t>
      </w:r>
      <w:r w:rsidR="00343167" w:rsidRPr="00480A38">
        <w:rPr>
          <w:rFonts w:eastAsia="MS Mincho"/>
          <w:sz w:val="22"/>
          <w:szCs w:val="22"/>
          <w:lang w:val="sr-Latn-RS" w:eastAsia="ja-JP"/>
        </w:rPr>
        <w:t>,</w:t>
      </w:r>
      <w:r w:rsidR="00343167">
        <w:rPr>
          <w:rFonts w:eastAsia="MS Mincho"/>
          <w:sz w:val="22"/>
          <w:szCs w:val="22"/>
          <w:lang w:val="sr-Latn-RS" w:eastAsia="ja-JP"/>
        </w:rPr>
        <w:t xml:space="preserve"> konkretni i što jasnije usmereni na ispunjavanje obaveza pr</w:t>
      </w:r>
      <w:r w:rsidR="00DF5BD2">
        <w:rPr>
          <w:rFonts w:eastAsia="MS Mincho"/>
          <w:sz w:val="22"/>
          <w:szCs w:val="22"/>
          <w:lang w:val="sr-Latn-RS" w:eastAsia="ja-JP"/>
        </w:rPr>
        <w:t>opisanih</w:t>
      </w:r>
      <w:r w:rsidR="00343167">
        <w:rPr>
          <w:rFonts w:eastAsia="MS Mincho"/>
          <w:sz w:val="22"/>
          <w:szCs w:val="22"/>
          <w:lang w:val="sr-Latn-RS" w:eastAsia="ja-JP"/>
        </w:rPr>
        <w:t xml:space="preserve"> Paktom.</w:t>
      </w:r>
      <w:r w:rsidR="00C47C6C" w:rsidRPr="004247AA">
        <w:rPr>
          <w:rFonts w:eastAsia="MS Mincho"/>
          <w:b/>
          <w:sz w:val="22"/>
          <w:szCs w:val="22"/>
          <w:vertAlign w:val="superscript"/>
          <w:lang w:val="sr-Latn-RS" w:eastAsia="ja-JP"/>
        </w:rPr>
        <w:footnoteReference w:id="4"/>
      </w:r>
      <w:r w:rsidR="00C47C6C" w:rsidRPr="004247AA">
        <w:rPr>
          <w:rFonts w:eastAsia="MS Mincho"/>
          <w:sz w:val="22"/>
          <w:szCs w:val="22"/>
          <w:lang w:val="sr-Latn-RS" w:eastAsia="ja-JP"/>
        </w:rPr>
        <w:t xml:space="preserve"> </w:t>
      </w:r>
      <w:r w:rsidR="00343167">
        <w:rPr>
          <w:rFonts w:eastAsia="MS Mincho"/>
          <w:sz w:val="22"/>
          <w:szCs w:val="22"/>
          <w:lang w:val="sr-Latn-RS" w:eastAsia="ja-JP"/>
        </w:rPr>
        <w:t xml:space="preserve">Nijedna mera koju </w:t>
      </w:r>
      <w:r w:rsidR="00DF5BD2">
        <w:rPr>
          <w:rFonts w:eastAsia="MS Mincho"/>
          <w:sz w:val="22"/>
          <w:szCs w:val="22"/>
          <w:lang w:val="sr-Latn-RS" w:eastAsia="ja-JP"/>
        </w:rPr>
        <w:t xml:space="preserve">država </w:t>
      </w:r>
      <w:r w:rsidR="00343167">
        <w:rPr>
          <w:rFonts w:eastAsia="MS Mincho"/>
          <w:sz w:val="22"/>
          <w:szCs w:val="22"/>
          <w:lang w:val="sr-Latn-RS" w:eastAsia="ja-JP"/>
        </w:rPr>
        <w:t xml:space="preserve">usvoji, međutim, ne </w:t>
      </w:r>
      <w:r w:rsidR="00DF5BD2">
        <w:rPr>
          <w:rFonts w:eastAsia="MS Mincho"/>
          <w:sz w:val="22"/>
          <w:szCs w:val="22"/>
          <w:lang w:val="sr-Latn-RS" w:eastAsia="ja-JP"/>
        </w:rPr>
        <w:t>sme</w:t>
      </w:r>
      <w:r w:rsidR="00343167">
        <w:rPr>
          <w:rFonts w:eastAsia="MS Mincho"/>
          <w:sz w:val="22"/>
          <w:szCs w:val="22"/>
          <w:lang w:val="sr-Latn-RS" w:eastAsia="ja-JP"/>
        </w:rPr>
        <w:t xml:space="preserve"> da dovede do diskriminacije. Svako razlikovanje, isključenje, </w:t>
      </w:r>
      <w:r w:rsidR="00343167" w:rsidRPr="00C3624A">
        <w:rPr>
          <w:rFonts w:eastAsia="MS Mincho"/>
          <w:sz w:val="22"/>
          <w:szCs w:val="22"/>
          <w:lang w:val="sr-Latn-RS" w:eastAsia="ja-JP"/>
        </w:rPr>
        <w:t>ograničenje, davanje prednosti ili različito postupanje po osnovu državljanstva</w:t>
      </w:r>
      <w:r w:rsidR="00343167">
        <w:rPr>
          <w:rFonts w:eastAsia="MS Mincho"/>
          <w:sz w:val="22"/>
          <w:szCs w:val="22"/>
          <w:lang w:val="sr-Latn-RS" w:eastAsia="ja-JP"/>
        </w:rPr>
        <w:t xml:space="preserve"> ili pravnog statusa stoga mora biti u skladu sa zakonom, da teži ostvarenju legitimnog cilja i </w:t>
      </w:r>
      <w:r w:rsidR="00DF5BD2">
        <w:rPr>
          <w:rFonts w:eastAsia="MS Mincho"/>
          <w:sz w:val="22"/>
          <w:szCs w:val="22"/>
          <w:lang w:val="sr-Latn-RS" w:eastAsia="ja-JP"/>
        </w:rPr>
        <w:t xml:space="preserve">da </w:t>
      </w:r>
      <w:r w:rsidR="00343167">
        <w:rPr>
          <w:rFonts w:eastAsia="MS Mincho"/>
          <w:sz w:val="22"/>
          <w:szCs w:val="22"/>
          <w:lang w:val="sr-Latn-RS" w:eastAsia="ja-JP"/>
        </w:rPr>
        <w:t xml:space="preserve">bude srazmerno cilju kojem se teži. </w:t>
      </w:r>
      <w:r w:rsidR="008445E7">
        <w:rPr>
          <w:rFonts w:eastAsia="MS Mincho"/>
          <w:sz w:val="22"/>
          <w:szCs w:val="22"/>
          <w:lang w:val="sr-Latn-RS" w:eastAsia="ja-JP"/>
        </w:rPr>
        <w:t>Različito postupanje koje ne zadovoljava ove uslove treba smatrati nezakonitom diskriminacijom zabranjenom članom 2, st. 2 Pakta. Pored toga, u članu 3 je propisana obaveza država ugovornica da obezbede jednako pravo žena i muškaraca na uživanje prava zajemčen</w:t>
      </w:r>
      <w:r w:rsidR="00DF5BD2">
        <w:rPr>
          <w:rFonts w:eastAsia="MS Mincho"/>
          <w:sz w:val="22"/>
          <w:szCs w:val="22"/>
          <w:lang w:val="sr-Latn-RS" w:eastAsia="ja-JP"/>
        </w:rPr>
        <w:t>ih</w:t>
      </w:r>
      <w:r w:rsidR="008445E7">
        <w:rPr>
          <w:rFonts w:eastAsia="MS Mincho"/>
          <w:sz w:val="22"/>
          <w:szCs w:val="22"/>
          <w:lang w:val="sr-Latn-RS" w:eastAsia="ja-JP"/>
        </w:rPr>
        <w:t xml:space="preserve"> Paktom. U skladu sa Opštim komentarom  br. </w:t>
      </w:r>
      <w:r w:rsidR="00C47C6C" w:rsidRPr="004247AA">
        <w:rPr>
          <w:rFonts w:eastAsia="MS Mincho"/>
          <w:sz w:val="22"/>
          <w:szCs w:val="22"/>
          <w:lang w:val="sr-Latn-RS" w:eastAsia="ja-JP"/>
        </w:rPr>
        <w:t>20 (2009),</w:t>
      </w:r>
      <w:r w:rsidR="008445E7">
        <w:rPr>
          <w:rFonts w:eastAsia="MS Mincho"/>
          <w:sz w:val="22"/>
          <w:szCs w:val="22"/>
          <w:lang w:val="sr-Latn-RS" w:eastAsia="ja-JP"/>
        </w:rPr>
        <w:t xml:space="preserve"> nedostatak raspoloživih sredstava ne može se smatrati objektivnim i razumnim opravdanjem za razliku u postupanju </w:t>
      </w:r>
      <w:r w:rsidR="0082184E">
        <w:rPr>
          <w:rFonts w:eastAsia="MS Mincho"/>
          <w:sz w:val="22"/>
          <w:szCs w:val="22"/>
          <w:lang w:val="sr-Latn-RS" w:eastAsia="ja-JP"/>
        </w:rPr>
        <w:t xml:space="preserve">ako država ugovornica ne pokaže </w:t>
      </w:r>
      <w:r w:rsidR="00FC6E86">
        <w:rPr>
          <w:rFonts w:eastAsia="MS Mincho"/>
          <w:sz w:val="22"/>
          <w:szCs w:val="22"/>
          <w:lang w:val="sr-Latn-RS" w:eastAsia="ja-JP"/>
        </w:rPr>
        <w:t>„</w:t>
      </w:r>
      <w:r w:rsidR="0082184E" w:rsidRPr="001409F5">
        <w:rPr>
          <w:sz w:val="22"/>
          <w:szCs w:val="22"/>
          <w:lang w:val="sr-Latn-RS"/>
        </w:rPr>
        <w:t>da je uložila maksimalan napor da upotrebi sva sredstva koja su joj na raspolaganju da bi prioritetno zadovoljila minimum svojih obaveza</w:t>
      </w:r>
      <w:r w:rsidR="00390EEB">
        <w:rPr>
          <w:rFonts w:eastAsia="MS Mincho"/>
          <w:sz w:val="22"/>
          <w:szCs w:val="22"/>
          <w:lang w:val="sr-Latn-RS" w:eastAsia="ja-JP"/>
        </w:rPr>
        <w:t>“.</w:t>
      </w:r>
      <w:r w:rsidR="00C47C6C" w:rsidRPr="004247AA">
        <w:rPr>
          <w:rFonts w:eastAsia="MS Mincho"/>
          <w:b/>
          <w:sz w:val="22"/>
          <w:szCs w:val="22"/>
          <w:vertAlign w:val="superscript"/>
          <w:lang w:val="sr-Latn-RS" w:eastAsia="ja-JP"/>
        </w:rPr>
        <w:footnoteReference w:id="5"/>
      </w:r>
      <w:r w:rsidR="00C47C6C" w:rsidRPr="004247AA">
        <w:rPr>
          <w:rFonts w:eastAsia="MS Mincho"/>
          <w:sz w:val="22"/>
          <w:szCs w:val="22"/>
          <w:lang w:val="sr-Latn-RS" w:eastAsia="ja-JP"/>
        </w:rPr>
        <w:t xml:space="preserve"> </w:t>
      </w:r>
    </w:p>
    <w:p w14:paraId="37C96F4C" w14:textId="77777777" w:rsidR="00C47C6C" w:rsidRPr="004247AA" w:rsidRDefault="00390EEB" w:rsidP="00C47C6C">
      <w:pPr>
        <w:pStyle w:val="SingleTxtG"/>
        <w:numPr>
          <w:ilvl w:val="0"/>
          <w:numId w:val="11"/>
        </w:numPr>
        <w:ind w:left="1134" w:firstLine="0"/>
        <w:rPr>
          <w:rFonts w:eastAsia="MS Mincho"/>
          <w:sz w:val="22"/>
          <w:szCs w:val="22"/>
          <w:lang w:val="sr-Latn-RS" w:eastAsia="ja-JP"/>
        </w:rPr>
      </w:pPr>
      <w:r>
        <w:rPr>
          <w:rFonts w:eastAsia="MS Mincho"/>
          <w:sz w:val="22"/>
          <w:szCs w:val="22"/>
          <w:lang w:val="sr-Latn-RS" w:eastAsia="ja-JP"/>
        </w:rPr>
        <w:t xml:space="preserve">Komitet je jasno istakao da se zaštita od  diskriminacije ne može usloviti </w:t>
      </w:r>
      <w:r w:rsidR="00DF5BD2">
        <w:rPr>
          <w:rFonts w:eastAsia="MS Mincho"/>
          <w:sz w:val="22"/>
          <w:szCs w:val="22"/>
          <w:lang w:val="sr-Latn-RS" w:eastAsia="ja-JP"/>
        </w:rPr>
        <w:t xml:space="preserve">zakonitim statusom </w:t>
      </w:r>
      <w:r>
        <w:rPr>
          <w:rFonts w:eastAsia="MS Mincho"/>
          <w:sz w:val="22"/>
          <w:szCs w:val="22"/>
          <w:lang w:val="sr-Latn-RS" w:eastAsia="ja-JP"/>
        </w:rPr>
        <w:t xml:space="preserve">u zemlji domaćinu. Na primer, naglasio je da „osnov državljanstva ne treba da predstavlja prepreku pristupu pravima iz Pakta“, da „sva deca na teritoriji neke države, uključujući onu </w:t>
      </w:r>
      <w:r w:rsidR="003061B7">
        <w:rPr>
          <w:rFonts w:eastAsia="MS Mincho"/>
          <w:sz w:val="22"/>
          <w:szCs w:val="22"/>
          <w:lang w:val="sr-Latn-RS" w:eastAsia="ja-JP"/>
        </w:rPr>
        <w:t>bez regulisanog statusa boravka</w:t>
      </w:r>
      <w:r>
        <w:rPr>
          <w:rFonts w:eastAsia="MS Mincho"/>
          <w:sz w:val="22"/>
          <w:szCs w:val="22"/>
          <w:lang w:val="sr-Latn-RS" w:eastAsia="ja-JP"/>
        </w:rPr>
        <w:t xml:space="preserve">, imaju pravo na obrazovanje i pristup odgovarajućoj </w:t>
      </w:r>
      <w:r w:rsidR="002173AD">
        <w:rPr>
          <w:rFonts w:eastAsia="MS Mincho"/>
          <w:sz w:val="22"/>
          <w:szCs w:val="22"/>
          <w:lang w:val="sr-Latn-RS" w:eastAsia="ja-JP"/>
        </w:rPr>
        <w:t>is</w:t>
      </w:r>
      <w:r>
        <w:rPr>
          <w:rFonts w:eastAsia="MS Mincho"/>
          <w:sz w:val="22"/>
          <w:szCs w:val="22"/>
          <w:lang w:val="sr-Latn-RS" w:eastAsia="ja-JP"/>
        </w:rPr>
        <w:t>hrani i (finansijski) dostupnoj zdravstvenoj zaštiti“</w:t>
      </w:r>
      <w:r w:rsidR="00C47C6C" w:rsidRPr="004247AA">
        <w:rPr>
          <w:rFonts w:eastAsia="MS Mincho"/>
          <w:noProof/>
          <w:sz w:val="22"/>
          <w:szCs w:val="22"/>
          <w:lang w:val="sr-Latn-RS" w:eastAsia="fr-FR"/>
        </w:rPr>
        <w:t>,</w:t>
      </w:r>
      <w:r w:rsidR="00C47C6C" w:rsidRPr="004247AA">
        <w:rPr>
          <w:rFonts w:eastAsia="MS Mincho"/>
          <w:b/>
          <w:noProof/>
          <w:sz w:val="22"/>
          <w:szCs w:val="22"/>
          <w:vertAlign w:val="superscript"/>
          <w:lang w:val="sr-Latn-RS" w:eastAsia="fr-FR"/>
        </w:rPr>
        <w:footnoteReference w:id="6"/>
      </w:r>
      <w:r w:rsidR="00C47C6C" w:rsidRPr="004247AA">
        <w:rPr>
          <w:rFonts w:eastAsia="MS Mincho"/>
          <w:noProof/>
          <w:sz w:val="22"/>
          <w:szCs w:val="22"/>
          <w:lang w:val="sr-Latn-RS" w:eastAsia="fr-FR"/>
        </w:rPr>
        <w:t xml:space="preserve"> </w:t>
      </w:r>
      <w:r w:rsidR="002173AD">
        <w:rPr>
          <w:rFonts w:eastAsia="MS Mincho"/>
          <w:noProof/>
          <w:sz w:val="22"/>
          <w:szCs w:val="22"/>
          <w:lang w:val="sr-Latn-RS" w:eastAsia="fr-FR"/>
        </w:rPr>
        <w:t xml:space="preserve">i da (pored prava na samozapošljavanje, koje je zajemčeno </w:t>
      </w:r>
      <w:r w:rsidR="002173AD">
        <w:rPr>
          <w:rFonts w:eastAsia="MS Mincho"/>
          <w:noProof/>
          <w:sz w:val="22"/>
          <w:szCs w:val="22"/>
          <w:lang w:val="sr-Latn-RS" w:eastAsia="fr-FR"/>
        </w:rPr>
        <w:lastRenderedPageBreak/>
        <w:t>svim izbeglicama shodno Ženevskoj konvenciji o statusu izbeglica iz 1951. godine), svaka razlika u postupanju kada je reč o pristupu zapo</w:t>
      </w:r>
      <w:r w:rsidR="00C85AB6">
        <w:rPr>
          <w:rFonts w:eastAsia="MS Mincho"/>
          <w:noProof/>
          <w:sz w:val="22"/>
          <w:szCs w:val="22"/>
          <w:lang w:val="sr-Latn-RS" w:eastAsia="fr-FR"/>
        </w:rPr>
        <w:t xml:space="preserve">šljavanju mora biti opravdana </w:t>
      </w:r>
      <w:r w:rsidR="002173AD">
        <w:rPr>
          <w:rFonts w:eastAsia="MS Mincho"/>
          <w:noProof/>
          <w:sz w:val="22"/>
          <w:szCs w:val="22"/>
          <w:lang w:val="sr-Latn-RS" w:eastAsia="fr-FR"/>
        </w:rPr>
        <w:t xml:space="preserve">u skladu sa kriterijumima </w:t>
      </w:r>
      <w:r w:rsidR="00C85AB6">
        <w:rPr>
          <w:rFonts w:eastAsia="MS Mincho"/>
          <w:noProof/>
          <w:sz w:val="22"/>
          <w:szCs w:val="22"/>
          <w:lang w:val="sr-Latn-RS" w:eastAsia="fr-FR"/>
        </w:rPr>
        <w:t xml:space="preserve">navedenim </w:t>
      </w:r>
      <w:r w:rsidR="002173AD">
        <w:rPr>
          <w:rFonts w:eastAsia="MS Mincho"/>
          <w:noProof/>
          <w:sz w:val="22"/>
          <w:szCs w:val="22"/>
          <w:lang w:val="sr-Latn-RS" w:eastAsia="fr-FR"/>
        </w:rPr>
        <w:t>u prethodnom stavu</w:t>
      </w:r>
      <w:r w:rsidR="00C47C6C" w:rsidRPr="004247AA">
        <w:rPr>
          <w:rFonts w:eastAsia="MS Mincho"/>
          <w:color w:val="000000"/>
          <w:sz w:val="22"/>
          <w:szCs w:val="22"/>
          <w:lang w:val="sr-Latn-RS" w:eastAsia="ja-JP"/>
        </w:rPr>
        <w:t>.</w:t>
      </w:r>
      <w:r w:rsidR="00C47C6C" w:rsidRPr="004247AA">
        <w:rPr>
          <w:rFonts w:eastAsia="MS Mincho"/>
          <w:b/>
          <w:color w:val="000000"/>
          <w:sz w:val="22"/>
          <w:szCs w:val="22"/>
          <w:vertAlign w:val="superscript"/>
          <w:lang w:val="sr-Latn-RS" w:eastAsia="ja-JP"/>
        </w:rPr>
        <w:footnoteReference w:id="7"/>
      </w:r>
      <w:r w:rsidR="00C47C6C" w:rsidRPr="004247AA">
        <w:rPr>
          <w:rFonts w:eastAsia="MS Mincho"/>
          <w:color w:val="000000"/>
          <w:sz w:val="22"/>
          <w:szCs w:val="22"/>
          <w:lang w:val="sr-Latn-RS" w:eastAsia="ja-JP"/>
        </w:rPr>
        <w:t xml:space="preserve"> </w:t>
      </w:r>
      <w:r w:rsidR="00C85AB6">
        <w:rPr>
          <w:rFonts w:eastAsia="MS Mincho"/>
          <w:noProof/>
          <w:sz w:val="22"/>
          <w:szCs w:val="22"/>
          <w:lang w:val="sr-Latn-RS" w:eastAsia="fr-FR"/>
        </w:rPr>
        <w:t>Komitet s tim u vezi konstatuje da pristup obrazovanju i pristup zapošljavanju predstavljaju važne kanale za integraciju u zemlji domaćinu i smanjuju zavisnost izbeglica ili migranata od javne podrške ili privatnih dobrotvora</w:t>
      </w:r>
      <w:r w:rsidR="00C47C6C" w:rsidRPr="004247AA">
        <w:rPr>
          <w:rFonts w:eastAsia="MS Mincho"/>
          <w:color w:val="000000"/>
          <w:sz w:val="22"/>
          <w:szCs w:val="22"/>
          <w:lang w:val="sr-Latn-RS" w:eastAsia="ja-JP"/>
        </w:rPr>
        <w:t>.</w:t>
      </w:r>
    </w:p>
    <w:p w14:paraId="45BF8848" w14:textId="20460640" w:rsidR="00C47C6C" w:rsidRPr="004247AA" w:rsidRDefault="00C85AB6" w:rsidP="00C47C6C">
      <w:pPr>
        <w:pStyle w:val="SingleTxtG"/>
        <w:numPr>
          <w:ilvl w:val="0"/>
          <w:numId w:val="11"/>
        </w:numPr>
        <w:ind w:left="1134" w:firstLine="0"/>
        <w:rPr>
          <w:rFonts w:eastAsia="MS Mincho"/>
          <w:sz w:val="22"/>
          <w:szCs w:val="22"/>
          <w:lang w:val="sr-Latn-RS" w:eastAsia="ja-JP"/>
        </w:rPr>
      </w:pPr>
      <w:r>
        <w:rPr>
          <w:rFonts w:eastAsia="MS Mincho"/>
          <w:sz w:val="22"/>
          <w:szCs w:val="22"/>
          <w:lang w:val="sr-Latn-RS" w:eastAsia="ja-JP"/>
        </w:rPr>
        <w:t>U skladu sa zahtevom vezanim za zabranu diskriminacije, države ugovornice treba da posv</w:t>
      </w:r>
      <w:r w:rsidR="004B016B">
        <w:rPr>
          <w:rFonts w:eastAsia="MS Mincho"/>
          <w:sz w:val="22"/>
          <w:szCs w:val="22"/>
          <w:lang w:val="sr-Latn-RS" w:eastAsia="ja-JP"/>
        </w:rPr>
        <w:t>ete</w:t>
      </w:r>
      <w:r>
        <w:rPr>
          <w:rFonts w:eastAsia="MS Mincho"/>
          <w:sz w:val="22"/>
          <w:szCs w:val="22"/>
          <w:lang w:val="sr-Latn-RS" w:eastAsia="ja-JP"/>
        </w:rPr>
        <w:t xml:space="preserve"> </w:t>
      </w:r>
      <w:r w:rsidR="004B016B">
        <w:rPr>
          <w:rFonts w:eastAsia="MS Mincho"/>
          <w:sz w:val="22"/>
          <w:szCs w:val="22"/>
          <w:lang w:val="sr-Latn-RS" w:eastAsia="ja-JP"/>
        </w:rPr>
        <w:t xml:space="preserve"> posebnu</w:t>
      </w:r>
      <w:r>
        <w:rPr>
          <w:rFonts w:eastAsia="MS Mincho"/>
          <w:sz w:val="22"/>
          <w:szCs w:val="22"/>
          <w:lang w:val="sr-Latn-RS" w:eastAsia="ja-JP"/>
        </w:rPr>
        <w:t xml:space="preserve"> pažnju praktičnim preprekama sa kojima se određene grupe stanovništva mogu suočiti u uživanju svojih prava iz Pakta. Tražioci azila i migranti </w:t>
      </w:r>
      <w:r w:rsidR="003061B7">
        <w:rPr>
          <w:rFonts w:eastAsia="MS Mincho"/>
          <w:sz w:val="22"/>
          <w:szCs w:val="22"/>
          <w:lang w:val="sr-Latn-RS" w:eastAsia="ja-JP"/>
        </w:rPr>
        <w:t xml:space="preserve">bez regulisanog statusa boravka </w:t>
      </w:r>
      <w:r>
        <w:rPr>
          <w:rFonts w:eastAsia="MS Mincho"/>
          <w:sz w:val="22"/>
          <w:szCs w:val="22"/>
          <w:lang w:val="sr-Latn-RS" w:eastAsia="ja-JP"/>
        </w:rPr>
        <w:t xml:space="preserve">se naročito nalaze u opasnosti od diskriminacije u uživanju prava iz Pakta usled njihove </w:t>
      </w:r>
      <w:r w:rsidR="003061B7">
        <w:rPr>
          <w:rFonts w:eastAsia="MS Mincho"/>
          <w:sz w:val="22"/>
          <w:szCs w:val="22"/>
          <w:lang w:val="sr-Latn-RS" w:eastAsia="ja-JP"/>
        </w:rPr>
        <w:t>neizvesne</w:t>
      </w:r>
      <w:r w:rsidR="005D71FD">
        <w:rPr>
          <w:rFonts w:eastAsia="MS Mincho"/>
          <w:sz w:val="22"/>
          <w:szCs w:val="22"/>
          <w:lang w:val="sr-Latn-RS" w:eastAsia="ja-JP"/>
        </w:rPr>
        <w:t xml:space="preserve"> </w:t>
      </w:r>
      <w:r>
        <w:rPr>
          <w:rFonts w:eastAsia="MS Mincho"/>
          <w:sz w:val="22"/>
          <w:szCs w:val="22"/>
          <w:lang w:val="sr-Latn-RS" w:eastAsia="ja-JP"/>
        </w:rPr>
        <w:t>situacije.</w:t>
      </w:r>
      <w:r w:rsidR="00C47C6C" w:rsidRPr="004247AA">
        <w:rPr>
          <w:rFonts w:eastAsia="MS Mincho"/>
          <w:b/>
          <w:sz w:val="22"/>
          <w:szCs w:val="22"/>
          <w:vertAlign w:val="superscript"/>
          <w:lang w:val="sr-Latn-RS" w:eastAsia="ja-JP"/>
        </w:rPr>
        <w:footnoteReference w:id="8"/>
      </w:r>
      <w:r w:rsidR="00C47C6C" w:rsidRPr="004247AA">
        <w:rPr>
          <w:rFonts w:eastAsia="MS Mincho"/>
          <w:sz w:val="22"/>
          <w:szCs w:val="22"/>
          <w:lang w:val="sr-Latn-RS" w:eastAsia="ja-JP"/>
        </w:rPr>
        <w:t xml:space="preserve"> </w:t>
      </w:r>
    </w:p>
    <w:p w14:paraId="5FDC0B8B" w14:textId="47132D4F" w:rsidR="00C47C6C" w:rsidRPr="004247AA" w:rsidRDefault="00C85AB6" w:rsidP="00C47C6C">
      <w:pPr>
        <w:pStyle w:val="SingleTxtG"/>
        <w:numPr>
          <w:ilvl w:val="0"/>
          <w:numId w:val="11"/>
        </w:numPr>
        <w:ind w:left="1134" w:firstLine="0"/>
        <w:rPr>
          <w:rFonts w:eastAsia="MS Mincho"/>
          <w:sz w:val="22"/>
          <w:szCs w:val="22"/>
          <w:lang w:val="sr-Latn-RS" w:eastAsia="ja-JP"/>
        </w:rPr>
      </w:pPr>
      <w:r>
        <w:rPr>
          <w:rFonts w:eastAsia="MS Mincho"/>
          <w:noProof/>
          <w:sz w:val="22"/>
          <w:szCs w:val="22"/>
          <w:lang w:val="sr-Latn-RS" w:eastAsia="fr-FR"/>
        </w:rPr>
        <w:t xml:space="preserve">U članu 2, st. 3 Pakta  propisan </w:t>
      </w:r>
      <w:r w:rsidR="004B016B">
        <w:rPr>
          <w:rFonts w:eastAsia="MS Mincho"/>
          <w:noProof/>
          <w:sz w:val="22"/>
          <w:szCs w:val="22"/>
          <w:lang w:val="sr-Latn-RS" w:eastAsia="fr-FR"/>
        </w:rPr>
        <w:t xml:space="preserve">je </w:t>
      </w:r>
      <w:r>
        <w:rPr>
          <w:rFonts w:eastAsia="MS Mincho"/>
          <w:noProof/>
          <w:sz w:val="22"/>
          <w:szCs w:val="22"/>
          <w:lang w:val="sr-Latn-RS" w:eastAsia="fr-FR"/>
        </w:rPr>
        <w:t xml:space="preserve">izuzetak od načela zabrane </w:t>
      </w:r>
      <w:r w:rsidRPr="005D71FD">
        <w:rPr>
          <w:rFonts w:eastAsia="MS Mincho"/>
          <w:noProof/>
          <w:sz w:val="22"/>
          <w:szCs w:val="22"/>
          <w:lang w:val="sr-Latn-RS" w:eastAsia="fr-FR"/>
        </w:rPr>
        <w:t>diskriminacije u uživanju prava iz Pakta po osnovu na</w:t>
      </w:r>
      <w:r w:rsidR="005D71FD">
        <w:rPr>
          <w:rFonts w:eastAsia="MS Mincho"/>
          <w:noProof/>
          <w:sz w:val="22"/>
          <w:szCs w:val="22"/>
          <w:lang w:val="sr-Latn-RS" w:eastAsia="fr-FR"/>
        </w:rPr>
        <w:t>cionalnosti. Shodno toj odredbi: „</w:t>
      </w:r>
      <w:r w:rsidRPr="005D71FD">
        <w:rPr>
          <w:rFonts w:cs="KOKIFA+TimesNewRoman"/>
          <w:color w:val="000000"/>
          <w:sz w:val="22"/>
          <w:szCs w:val="22"/>
          <w:lang w:val="sr-Latn-RS"/>
        </w:rPr>
        <w:t xml:space="preserve">Zemlje u razvoju, uz dužnu pažnju prema ljudskim pravima i svojoj nacionalnoj privredi, mogu odrediti u kome </w:t>
      </w:r>
      <w:r w:rsidRPr="005D71FD">
        <w:rPr>
          <w:color w:val="000000"/>
          <w:sz w:val="22"/>
          <w:szCs w:val="22"/>
          <w:lang w:val="sr-Latn-RS"/>
        </w:rPr>
        <w:t>ć</w:t>
      </w:r>
      <w:r w:rsidRPr="005D71FD">
        <w:rPr>
          <w:rFonts w:cs="KOKIFA+TimesNewRoman"/>
          <w:color w:val="000000"/>
          <w:sz w:val="22"/>
          <w:szCs w:val="22"/>
          <w:lang w:val="sr-Latn-RS"/>
        </w:rPr>
        <w:t>e obimu garantovati ekonomska prava priznata u ovom Paktu licima koja nisu njihovi državljani.</w:t>
      </w:r>
      <w:r w:rsidR="005D71FD">
        <w:rPr>
          <w:rFonts w:cs="KOKIFA+TimesNewRoman"/>
          <w:color w:val="000000"/>
          <w:sz w:val="22"/>
          <w:szCs w:val="22"/>
          <w:lang w:val="sr-Latn-RS"/>
        </w:rPr>
        <w:t>“</w:t>
      </w:r>
      <w:r w:rsidR="00C47C6C" w:rsidRPr="005D71FD">
        <w:rPr>
          <w:rFonts w:eastAsia="MS Mincho"/>
          <w:sz w:val="22"/>
          <w:szCs w:val="22"/>
          <w:lang w:val="sr-Latn-RS" w:eastAsia="ja-JP"/>
        </w:rPr>
        <w:t xml:space="preserve"> </w:t>
      </w:r>
      <w:r w:rsidR="00C3624A" w:rsidRPr="005D71FD">
        <w:rPr>
          <w:rFonts w:eastAsia="MS Mincho"/>
          <w:sz w:val="22"/>
          <w:szCs w:val="22"/>
          <w:lang w:val="sr-Latn-RS" w:eastAsia="ja-JP"/>
        </w:rPr>
        <w:t xml:space="preserve">Ovaj se izuzetak odnosi samo na zemlje u razvoju i samo na „ekonomska prava“, naročito na pristup zapošljavanju. Njime je državama dozvoljeno da odrede </w:t>
      </w:r>
      <w:r w:rsidR="005D71FD">
        <w:rPr>
          <w:rFonts w:eastAsia="MS Mincho"/>
          <w:sz w:val="22"/>
          <w:szCs w:val="22"/>
          <w:lang w:val="sr-Latn-RS" w:eastAsia="ja-JP"/>
        </w:rPr>
        <w:t>obim</w:t>
      </w:r>
      <w:r w:rsidR="00C3624A" w:rsidRPr="005D71FD">
        <w:rPr>
          <w:rFonts w:eastAsia="MS Mincho"/>
          <w:sz w:val="22"/>
          <w:szCs w:val="22"/>
          <w:lang w:val="sr-Latn-RS" w:eastAsia="ja-JP"/>
        </w:rPr>
        <w:t xml:space="preserve"> u kojem će jemčiti ta prava, ali im nije dozvoljeno</w:t>
      </w:r>
      <w:r w:rsidR="00C3624A">
        <w:rPr>
          <w:rFonts w:eastAsia="MS Mincho"/>
          <w:sz w:val="22"/>
          <w:szCs w:val="22"/>
          <w:lang w:val="sr-Latn-RS" w:eastAsia="ja-JP"/>
        </w:rPr>
        <w:t xml:space="preserve"> da u potpunosti uskrate uživanje tih prava</w:t>
      </w:r>
      <w:r w:rsidR="00C47C6C" w:rsidRPr="004247AA">
        <w:rPr>
          <w:rFonts w:eastAsia="MS Mincho"/>
          <w:sz w:val="22"/>
          <w:szCs w:val="22"/>
          <w:lang w:val="sr-Latn-RS" w:eastAsia="ja-JP"/>
        </w:rPr>
        <w:t xml:space="preserve">. </w:t>
      </w:r>
      <w:r w:rsidR="00C3624A">
        <w:rPr>
          <w:rFonts w:eastAsia="MS Mincho"/>
          <w:sz w:val="22"/>
          <w:szCs w:val="22"/>
          <w:lang w:val="sr-Latn-RS" w:eastAsia="ja-JP"/>
        </w:rPr>
        <w:t>Iako prima k znanju zabrinutost vezanu za zaštitu pristupa zapošljavanj</w:t>
      </w:r>
      <w:r w:rsidR="00511104">
        <w:rPr>
          <w:rFonts w:eastAsia="MS Mincho"/>
          <w:sz w:val="22"/>
          <w:szCs w:val="22"/>
          <w:lang w:val="sr-Latn-RS" w:eastAsia="ja-JP"/>
        </w:rPr>
        <w:t>u</w:t>
      </w:r>
      <w:r w:rsidR="00C3624A">
        <w:rPr>
          <w:rFonts w:eastAsia="MS Mincho"/>
          <w:sz w:val="22"/>
          <w:szCs w:val="22"/>
          <w:lang w:val="sr-Latn-RS" w:eastAsia="ja-JP"/>
        </w:rPr>
        <w:t xml:space="preserve"> državljana, Komitet, međutim, primećuje da migrant koji ima pristup zapošljavanju ili samozapošljavanju opšte uzev doprinosi domaćoj privredi (</w:t>
      </w:r>
      <w:r w:rsidR="003061B7">
        <w:rPr>
          <w:rFonts w:eastAsia="MS Mincho"/>
          <w:sz w:val="22"/>
          <w:szCs w:val="22"/>
          <w:lang w:val="sr-Latn-RS" w:eastAsia="ja-JP"/>
        </w:rPr>
        <w:t>ali da</w:t>
      </w:r>
      <w:r w:rsidR="00C3624A">
        <w:rPr>
          <w:rFonts w:eastAsia="MS Mincho"/>
          <w:sz w:val="22"/>
          <w:szCs w:val="22"/>
          <w:lang w:val="sr-Latn-RS" w:eastAsia="ja-JP"/>
        </w:rPr>
        <w:t xml:space="preserve"> će mu možda biti potrebna socijalna pomoć ako ostane bez ikakvih sredstava </w:t>
      </w:r>
      <w:r w:rsidR="00511104">
        <w:rPr>
          <w:rFonts w:eastAsia="MS Mincho"/>
          <w:sz w:val="22"/>
          <w:szCs w:val="22"/>
          <w:lang w:val="sr-Latn-RS" w:eastAsia="ja-JP"/>
        </w:rPr>
        <w:t>za sticanje prihoda</w:t>
      </w:r>
      <w:r w:rsidR="00C3624A">
        <w:rPr>
          <w:rFonts w:eastAsia="MS Mincho"/>
          <w:sz w:val="22"/>
          <w:szCs w:val="22"/>
          <w:lang w:val="sr-Latn-RS" w:eastAsia="ja-JP"/>
        </w:rPr>
        <w:t>)</w:t>
      </w:r>
      <w:r w:rsidR="00C47C6C" w:rsidRPr="004247AA">
        <w:rPr>
          <w:rFonts w:eastAsia="MS Mincho"/>
          <w:sz w:val="22"/>
          <w:szCs w:val="22"/>
          <w:lang w:val="sr-Latn-RS" w:eastAsia="ja-JP"/>
        </w:rPr>
        <w:t xml:space="preserve">. </w:t>
      </w:r>
      <w:r w:rsidR="00C3624A">
        <w:rPr>
          <w:rFonts w:eastAsia="MS Mincho"/>
          <w:sz w:val="22"/>
          <w:szCs w:val="22"/>
          <w:lang w:val="sr-Latn-RS" w:eastAsia="ja-JP"/>
        </w:rPr>
        <w:t xml:space="preserve">Komitet takođe napominje da, iako se obrazovanje ponekad opisuje kao ekonomsko pravo, države treba da priznaju pravo svakog deteta na obrazovanje bez obzira na nacionalnost ili pravni status njegovih roditelja. </w:t>
      </w:r>
    </w:p>
    <w:p w14:paraId="17B3C816" w14:textId="77777777" w:rsidR="00C47C6C" w:rsidRPr="004247AA" w:rsidRDefault="00C47C6C" w:rsidP="00C47C6C">
      <w:pPr>
        <w:pStyle w:val="H23G"/>
        <w:ind w:firstLine="0"/>
        <w:rPr>
          <w:rFonts w:eastAsia="MS Mincho"/>
          <w:lang w:val="sr-Latn-RS" w:eastAsia="ja-JP"/>
        </w:rPr>
      </w:pPr>
      <w:r w:rsidRPr="004247AA">
        <w:rPr>
          <w:rFonts w:eastAsia="MS Mincho"/>
          <w:lang w:val="sr-Latn-RS" w:eastAsia="ja-JP"/>
        </w:rPr>
        <w:t>2.</w:t>
      </w:r>
      <w:r w:rsidRPr="004247AA">
        <w:rPr>
          <w:rFonts w:eastAsia="MS Mincho"/>
          <w:lang w:val="sr-Latn-RS" w:eastAsia="ja-JP"/>
        </w:rPr>
        <w:tab/>
      </w:r>
      <w:r w:rsidR="000C3816">
        <w:rPr>
          <w:rFonts w:eastAsia="MS Mincho"/>
          <w:lang w:val="sr-Latn-RS" w:eastAsia="ja-JP"/>
        </w:rPr>
        <w:t xml:space="preserve">Osnovne obaveze </w:t>
      </w:r>
    </w:p>
    <w:p w14:paraId="670FBFBE" w14:textId="77777777" w:rsidR="00C47C6C" w:rsidRPr="004247AA" w:rsidRDefault="0082184E" w:rsidP="00C47C6C">
      <w:pPr>
        <w:pStyle w:val="SingleTxtG"/>
        <w:numPr>
          <w:ilvl w:val="0"/>
          <w:numId w:val="11"/>
        </w:numPr>
        <w:ind w:left="1134" w:firstLine="0"/>
        <w:rPr>
          <w:noProof/>
          <w:color w:val="000000"/>
          <w:sz w:val="22"/>
          <w:szCs w:val="22"/>
          <w:lang w:val="sr-Latn-RS" w:eastAsia="fr-FR"/>
        </w:rPr>
      </w:pPr>
      <w:r>
        <w:rPr>
          <w:rFonts w:eastAsia="MS Mincho"/>
          <w:noProof/>
          <w:sz w:val="22"/>
          <w:szCs w:val="22"/>
          <w:lang w:val="sr-Latn-RS" w:eastAsia="fr-FR"/>
        </w:rPr>
        <w:t>U svim okolnostima treba očuvati o</w:t>
      </w:r>
      <w:r w:rsidR="00511104">
        <w:rPr>
          <w:rFonts w:eastAsia="MS Mincho"/>
          <w:noProof/>
          <w:sz w:val="22"/>
          <w:szCs w:val="22"/>
          <w:lang w:val="sr-Latn-RS" w:eastAsia="fr-FR"/>
        </w:rPr>
        <w:t xml:space="preserve">snovni </w:t>
      </w:r>
      <w:r w:rsidR="000C3816">
        <w:rPr>
          <w:rFonts w:eastAsia="MS Mincho"/>
          <w:noProof/>
          <w:sz w:val="22"/>
          <w:szCs w:val="22"/>
          <w:lang w:val="sr-Latn-RS" w:eastAsia="fr-FR"/>
        </w:rPr>
        <w:t xml:space="preserve">minimalni sadržaj svakog prava a </w:t>
      </w:r>
      <w:r w:rsidR="00511104">
        <w:rPr>
          <w:rFonts w:eastAsia="MS Mincho"/>
          <w:noProof/>
          <w:sz w:val="22"/>
          <w:szCs w:val="22"/>
          <w:lang w:val="sr-Latn-RS" w:eastAsia="fr-FR"/>
        </w:rPr>
        <w:t xml:space="preserve">odgovarajuće obaveze ispunjavati u odnosu na sve ljude </w:t>
      </w:r>
      <w:r w:rsidR="000C3816">
        <w:rPr>
          <w:rFonts w:eastAsia="MS Mincho"/>
          <w:noProof/>
          <w:sz w:val="22"/>
          <w:szCs w:val="22"/>
          <w:lang w:val="sr-Latn-RS" w:eastAsia="fr-FR"/>
        </w:rPr>
        <w:t>pod delotvornom kontrolom države, bez izuzetka</w:t>
      </w:r>
      <w:r w:rsidR="00511104">
        <w:rPr>
          <w:rFonts w:eastAsia="MS Mincho"/>
          <w:noProof/>
          <w:sz w:val="22"/>
          <w:szCs w:val="22"/>
          <w:lang w:val="sr-Latn-RS" w:eastAsia="fr-FR"/>
        </w:rPr>
        <w:t xml:space="preserve">. </w:t>
      </w:r>
      <w:r w:rsidR="000C3816">
        <w:rPr>
          <w:rFonts w:eastAsia="MS Mincho"/>
          <w:noProof/>
          <w:sz w:val="22"/>
          <w:szCs w:val="22"/>
          <w:lang w:val="sr-Latn-RS" w:eastAsia="fr-FR"/>
        </w:rPr>
        <w:t>Komitet je ranije naglasio da dužnost obezbeđ</w:t>
      </w:r>
      <w:r w:rsidR="00511104">
        <w:rPr>
          <w:rFonts w:eastAsia="MS Mincho"/>
          <w:noProof/>
          <w:sz w:val="22"/>
          <w:szCs w:val="22"/>
          <w:lang w:val="sr-Latn-RS" w:eastAsia="fr-FR"/>
        </w:rPr>
        <w:t>iva</w:t>
      </w:r>
      <w:r w:rsidR="000C3816">
        <w:rPr>
          <w:rFonts w:eastAsia="MS Mincho"/>
          <w:noProof/>
          <w:sz w:val="22"/>
          <w:szCs w:val="22"/>
          <w:lang w:val="sr-Latn-RS" w:eastAsia="fr-FR"/>
        </w:rPr>
        <w:t>nja slobode od gladi</w:t>
      </w:r>
      <w:r w:rsidR="00511104">
        <w:rPr>
          <w:rFonts w:eastAsia="MS Mincho"/>
          <w:noProof/>
          <w:sz w:val="22"/>
          <w:szCs w:val="22"/>
          <w:lang w:val="sr-Latn-RS" w:eastAsia="fr-FR"/>
        </w:rPr>
        <w:t>,</w:t>
      </w:r>
      <w:r w:rsidR="00C47C6C" w:rsidRPr="004247AA">
        <w:rPr>
          <w:rFonts w:eastAsia="MS Mincho"/>
          <w:b/>
          <w:color w:val="000000"/>
          <w:sz w:val="22"/>
          <w:szCs w:val="22"/>
          <w:vertAlign w:val="superscript"/>
          <w:lang w:val="sr-Latn-RS" w:eastAsia="ja-JP"/>
        </w:rPr>
        <w:footnoteReference w:id="9"/>
      </w:r>
      <w:r w:rsidR="00C47C6C" w:rsidRPr="004247AA">
        <w:rPr>
          <w:rFonts w:eastAsia="MS Mincho"/>
          <w:color w:val="000000"/>
          <w:sz w:val="22"/>
          <w:szCs w:val="22"/>
          <w:lang w:val="sr-Latn-RS" w:eastAsia="ja-JP"/>
        </w:rPr>
        <w:t xml:space="preserve"> </w:t>
      </w:r>
      <w:r w:rsidR="00C47C6C" w:rsidRPr="004247AA">
        <w:rPr>
          <w:noProof/>
          <w:color w:val="000000"/>
          <w:sz w:val="22"/>
          <w:szCs w:val="22"/>
          <w:lang w:val="sr-Latn-RS" w:eastAsia="fr-FR"/>
        </w:rPr>
        <w:t xml:space="preserve"> </w:t>
      </w:r>
      <w:r w:rsidR="000C3816">
        <w:rPr>
          <w:noProof/>
          <w:color w:val="000000"/>
          <w:sz w:val="22"/>
          <w:szCs w:val="22"/>
          <w:lang w:val="sr-Latn-RS" w:eastAsia="fr-FR"/>
        </w:rPr>
        <w:t>garantovanja pristupa vodi radi zadovoljenja osnovnih potreba</w:t>
      </w:r>
      <w:r w:rsidR="00C47C6C" w:rsidRPr="004247AA">
        <w:rPr>
          <w:rFonts w:eastAsia="MS Mincho"/>
          <w:noProof/>
          <w:sz w:val="22"/>
          <w:szCs w:val="22"/>
          <w:lang w:val="sr-Latn-RS" w:eastAsia="fr-FR"/>
        </w:rPr>
        <w:t>,</w:t>
      </w:r>
      <w:r w:rsidR="00C47C6C" w:rsidRPr="004247AA">
        <w:rPr>
          <w:rFonts w:eastAsia="MS Mincho"/>
          <w:b/>
          <w:noProof/>
          <w:sz w:val="22"/>
          <w:szCs w:val="22"/>
          <w:vertAlign w:val="superscript"/>
          <w:lang w:val="sr-Latn-RS" w:eastAsia="fr-FR"/>
        </w:rPr>
        <w:footnoteReference w:id="10"/>
      </w:r>
      <w:r w:rsidR="00C47C6C" w:rsidRPr="004247AA">
        <w:rPr>
          <w:rFonts w:eastAsia="MS Mincho"/>
          <w:noProof/>
          <w:sz w:val="22"/>
          <w:szCs w:val="22"/>
          <w:lang w:val="sr-Latn-RS" w:eastAsia="fr-FR"/>
        </w:rPr>
        <w:t xml:space="preserve"> </w:t>
      </w:r>
      <w:r w:rsidR="000C3816">
        <w:rPr>
          <w:rFonts w:eastAsia="MS Mincho"/>
          <w:noProof/>
          <w:sz w:val="22"/>
          <w:szCs w:val="22"/>
          <w:lang w:val="sr-Latn-RS" w:eastAsia="fr-FR"/>
        </w:rPr>
        <w:t>pristupa n</w:t>
      </w:r>
      <w:r w:rsidR="00511104">
        <w:rPr>
          <w:rFonts w:eastAsia="MS Mincho"/>
          <w:noProof/>
          <w:sz w:val="22"/>
          <w:szCs w:val="22"/>
          <w:lang w:val="sr-Latn-RS" w:eastAsia="fr-FR"/>
        </w:rPr>
        <w:t>eophodnim</w:t>
      </w:r>
      <w:r w:rsidR="000C3816">
        <w:rPr>
          <w:rFonts w:eastAsia="MS Mincho"/>
          <w:noProof/>
          <w:sz w:val="22"/>
          <w:szCs w:val="22"/>
          <w:lang w:val="sr-Latn-RS" w:eastAsia="fr-FR"/>
        </w:rPr>
        <w:t xml:space="preserve"> lekovima</w:t>
      </w:r>
      <w:r w:rsidR="00C47C6C" w:rsidRPr="004247AA">
        <w:rPr>
          <w:rFonts w:eastAsia="MS Mincho"/>
          <w:b/>
          <w:color w:val="000000"/>
          <w:sz w:val="22"/>
          <w:szCs w:val="22"/>
          <w:vertAlign w:val="superscript"/>
          <w:lang w:val="sr-Latn-RS" w:eastAsia="ja-JP"/>
        </w:rPr>
        <w:footnoteReference w:id="11"/>
      </w:r>
      <w:r w:rsidR="00C47C6C" w:rsidRPr="004247AA">
        <w:rPr>
          <w:noProof/>
          <w:color w:val="000000"/>
          <w:sz w:val="22"/>
          <w:szCs w:val="22"/>
          <w:lang w:val="sr-Latn-RS" w:eastAsia="fr-FR"/>
        </w:rPr>
        <w:t xml:space="preserve"> </w:t>
      </w:r>
      <w:r w:rsidR="000C3816">
        <w:rPr>
          <w:noProof/>
          <w:color w:val="000000"/>
          <w:sz w:val="22"/>
          <w:szCs w:val="22"/>
          <w:lang w:val="sr-Latn-RS" w:eastAsia="fr-FR"/>
        </w:rPr>
        <w:t>ili obrazovanju u skladu sa „minim</w:t>
      </w:r>
      <w:r w:rsidR="001409F5">
        <w:rPr>
          <w:noProof/>
          <w:color w:val="000000"/>
          <w:sz w:val="22"/>
          <w:szCs w:val="22"/>
          <w:lang w:val="sr-Latn-RS" w:eastAsia="fr-FR"/>
        </w:rPr>
        <w:t>umom standarda obrazovanja</w:t>
      </w:r>
      <w:r w:rsidR="000C3816">
        <w:rPr>
          <w:noProof/>
          <w:color w:val="000000"/>
          <w:sz w:val="22"/>
          <w:szCs w:val="22"/>
          <w:lang w:val="sr-Latn-RS" w:eastAsia="fr-FR"/>
        </w:rPr>
        <w:t>“</w:t>
      </w:r>
      <w:r w:rsidR="00C47C6C" w:rsidRPr="004247AA">
        <w:rPr>
          <w:rFonts w:eastAsia="MS Mincho"/>
          <w:b/>
          <w:color w:val="000000"/>
          <w:sz w:val="22"/>
          <w:szCs w:val="22"/>
          <w:vertAlign w:val="superscript"/>
          <w:lang w:val="sr-Latn-RS" w:eastAsia="ja-JP"/>
        </w:rPr>
        <w:footnoteReference w:id="12"/>
      </w:r>
      <w:r w:rsidR="00C47C6C" w:rsidRPr="004247AA">
        <w:rPr>
          <w:rFonts w:eastAsia="MS Mincho"/>
          <w:color w:val="000000"/>
          <w:sz w:val="22"/>
          <w:szCs w:val="22"/>
          <w:lang w:val="sr-Latn-RS" w:eastAsia="ja-JP"/>
        </w:rPr>
        <w:t xml:space="preserve"> </w:t>
      </w:r>
      <w:r w:rsidR="000C3816" w:rsidRPr="00D4018B">
        <w:rPr>
          <w:rFonts w:eastAsia="MS Mincho"/>
          <w:color w:val="000000"/>
          <w:sz w:val="22"/>
          <w:szCs w:val="22"/>
          <w:lang w:val="sr-Latn-RS" w:eastAsia="ja-JP"/>
        </w:rPr>
        <w:t>predstavljaju osnovne</w:t>
      </w:r>
      <w:r w:rsidR="000C3816">
        <w:rPr>
          <w:rFonts w:eastAsia="MS Mincho"/>
          <w:color w:val="000000"/>
          <w:sz w:val="22"/>
          <w:szCs w:val="22"/>
          <w:lang w:val="sr-Latn-RS" w:eastAsia="ja-JP"/>
        </w:rPr>
        <w:t xml:space="preserve"> obaveze država te ne bi trebalo da budu ograničene po osnovu državljanstva ili pravnog statusa. </w:t>
      </w:r>
    </w:p>
    <w:p w14:paraId="623BCE5D" w14:textId="77777777" w:rsidR="00C47C6C" w:rsidRPr="004247AA" w:rsidRDefault="00D4018B" w:rsidP="00C47C6C">
      <w:pPr>
        <w:pStyle w:val="SingleTxtG"/>
        <w:numPr>
          <w:ilvl w:val="0"/>
          <w:numId w:val="11"/>
        </w:numPr>
        <w:ind w:left="1134" w:firstLine="0"/>
        <w:rPr>
          <w:rFonts w:eastAsia="MS Mincho"/>
          <w:noProof/>
          <w:sz w:val="22"/>
          <w:szCs w:val="22"/>
          <w:lang w:val="sr-Latn-RS" w:eastAsia="fr-FR"/>
        </w:rPr>
      </w:pPr>
      <w:r>
        <w:rPr>
          <w:rFonts w:eastAsia="MS Mincho"/>
          <w:noProof/>
          <w:sz w:val="22"/>
          <w:szCs w:val="22"/>
          <w:lang w:val="sr-Latn-RS" w:eastAsia="fr-FR"/>
        </w:rPr>
        <w:t>K</w:t>
      </w:r>
      <w:r w:rsidR="001409F5">
        <w:rPr>
          <w:rFonts w:eastAsia="MS Mincho"/>
          <w:noProof/>
          <w:sz w:val="22"/>
          <w:szCs w:val="22"/>
          <w:lang w:val="sr-Latn-RS" w:eastAsia="fr-FR"/>
        </w:rPr>
        <w:t>ao što je K</w:t>
      </w:r>
      <w:r>
        <w:rPr>
          <w:rFonts w:eastAsia="MS Mincho"/>
          <w:noProof/>
          <w:sz w:val="22"/>
          <w:szCs w:val="22"/>
          <w:lang w:val="sr-Latn-RS" w:eastAsia="fr-FR"/>
        </w:rPr>
        <w:t>omitet je ranije potvrdio</w:t>
      </w:r>
      <w:r w:rsidR="001409F5">
        <w:rPr>
          <w:rFonts w:eastAsia="MS Mincho"/>
          <w:noProof/>
          <w:sz w:val="22"/>
          <w:szCs w:val="22"/>
          <w:lang w:val="sr-Latn-RS" w:eastAsia="fr-FR"/>
        </w:rPr>
        <w:t>, „</w:t>
      </w:r>
      <w:r>
        <w:rPr>
          <w:rFonts w:eastAsia="MS Mincho"/>
          <w:noProof/>
          <w:sz w:val="22"/>
          <w:szCs w:val="22"/>
          <w:lang w:val="sr-Latn-RS" w:eastAsia="fr-FR"/>
        </w:rPr>
        <w:t xml:space="preserve">da </w:t>
      </w:r>
      <w:r w:rsidRPr="001409F5">
        <w:rPr>
          <w:sz w:val="22"/>
          <w:szCs w:val="22"/>
          <w:lang w:val="sr-Latn-RS"/>
        </w:rPr>
        <w:t xml:space="preserve">bi država ugovornica mogla da pripiše neuspeh u ostvarivanju makar minimuma osnovnih obaveza nedostatku raspoloživih sredstava, ona mora pokazati da je uložila maksimalan napor da </w:t>
      </w:r>
      <w:r w:rsidRPr="001409F5">
        <w:rPr>
          <w:sz w:val="22"/>
          <w:szCs w:val="22"/>
          <w:lang w:val="sr-Latn-RS"/>
        </w:rPr>
        <w:lastRenderedPageBreak/>
        <w:t>upotrebi sva sredstva koja su joj na raspolaganju da bi prioritetno zadovoljila minimum svojih obaveza</w:t>
      </w:r>
      <w:r w:rsidR="001409F5">
        <w:rPr>
          <w:sz w:val="22"/>
          <w:szCs w:val="22"/>
          <w:lang w:val="sr-Latn-RS"/>
        </w:rPr>
        <w:t>.“</w:t>
      </w:r>
      <w:r w:rsidR="00C47C6C" w:rsidRPr="001409F5">
        <w:rPr>
          <w:rFonts w:eastAsia="MS Mincho"/>
          <w:b/>
          <w:noProof/>
          <w:sz w:val="22"/>
          <w:szCs w:val="22"/>
          <w:vertAlign w:val="superscript"/>
          <w:lang w:val="sr-Latn-RS" w:eastAsia="fr-FR"/>
        </w:rPr>
        <w:footnoteReference w:id="13"/>
      </w:r>
      <w:r w:rsidR="00C47C6C" w:rsidRPr="001409F5">
        <w:rPr>
          <w:rFonts w:eastAsia="MS Mincho"/>
          <w:noProof/>
          <w:sz w:val="22"/>
          <w:szCs w:val="22"/>
          <w:lang w:val="sr-Latn-RS" w:eastAsia="fr-FR"/>
        </w:rPr>
        <w:t xml:space="preserve"> </w:t>
      </w:r>
      <w:r w:rsidRPr="001409F5">
        <w:rPr>
          <w:rFonts w:eastAsia="MS Mincho"/>
          <w:noProof/>
          <w:sz w:val="22"/>
          <w:szCs w:val="22"/>
          <w:lang w:val="sr-Latn-RS" w:eastAsia="fr-FR"/>
        </w:rPr>
        <w:t>Premda države ugovornice Pakta treba da omogućuju prihvat</w:t>
      </w:r>
      <w:r>
        <w:rPr>
          <w:rFonts w:eastAsia="MS Mincho"/>
          <w:noProof/>
          <w:sz w:val="22"/>
          <w:szCs w:val="22"/>
          <w:lang w:val="sr-Latn-RS" w:eastAsia="fr-FR"/>
        </w:rPr>
        <w:t xml:space="preserve"> izbeglica i migranata koji dolaze srazmerno svojim maksimalnim raspoloživim sredstvima, one u načelu neće moći da opravdaju ograničenje uživanja osnovnog sadržaja prava iz Pakta zbog nedostatka sredstava, čak i kada se suoče sa iznenadnim </w:t>
      </w:r>
      <w:r w:rsidR="00FC6E86">
        <w:rPr>
          <w:rFonts w:eastAsia="MS Mincho"/>
          <w:noProof/>
          <w:sz w:val="22"/>
          <w:szCs w:val="22"/>
          <w:lang w:val="sr-Latn-RS" w:eastAsia="fr-FR"/>
        </w:rPr>
        <w:t xml:space="preserve">prilivom značajnogg broja </w:t>
      </w:r>
      <w:r>
        <w:rPr>
          <w:rFonts w:eastAsia="MS Mincho"/>
          <w:noProof/>
          <w:sz w:val="22"/>
          <w:szCs w:val="22"/>
          <w:lang w:val="sr-Latn-RS" w:eastAsia="fr-FR"/>
        </w:rPr>
        <w:t>izbeglica. Kao što je Komitet konstatovao u svojoj Izjavi o siromaštvu usvojenoj 2001. godine</w:t>
      </w:r>
      <w:r w:rsidR="001409F5">
        <w:rPr>
          <w:rFonts w:eastAsia="MS Mincho"/>
          <w:noProof/>
          <w:sz w:val="22"/>
          <w:szCs w:val="22"/>
          <w:lang w:val="sr-Latn-RS" w:eastAsia="fr-FR"/>
        </w:rPr>
        <w:t>,</w:t>
      </w:r>
      <w:r>
        <w:rPr>
          <w:rFonts w:eastAsia="MS Mincho"/>
          <w:noProof/>
          <w:sz w:val="22"/>
          <w:szCs w:val="22"/>
          <w:lang w:val="sr-Latn-RS" w:eastAsia="fr-FR"/>
        </w:rPr>
        <w:t xml:space="preserve"> „s obzirom na to da se od </w:t>
      </w:r>
      <w:r w:rsidR="00025B79">
        <w:rPr>
          <w:rFonts w:eastAsia="MS Mincho"/>
          <w:noProof/>
          <w:sz w:val="22"/>
          <w:szCs w:val="22"/>
          <w:lang w:val="sr-Latn-RS" w:eastAsia="fr-FR"/>
        </w:rPr>
        <w:t>osnovnih obaveza ne može odstupiti, one nastavljaju da postoje i u situacijama sukoba, vanrednih situacija i prirodnih katastrofa“</w:t>
      </w:r>
      <w:r w:rsidR="00C47C6C" w:rsidRPr="004247AA">
        <w:rPr>
          <w:rFonts w:eastAsia="MS Mincho"/>
          <w:sz w:val="22"/>
          <w:szCs w:val="22"/>
          <w:lang w:val="sr-Latn-RS" w:eastAsia="ja-JP"/>
        </w:rPr>
        <w:t>.</w:t>
      </w:r>
      <w:r w:rsidR="00C47C6C" w:rsidRPr="004247AA">
        <w:rPr>
          <w:rFonts w:eastAsia="MS Mincho"/>
          <w:b/>
          <w:sz w:val="22"/>
          <w:szCs w:val="22"/>
          <w:vertAlign w:val="superscript"/>
          <w:lang w:val="sr-Latn-RS" w:eastAsia="ja-JP"/>
        </w:rPr>
        <w:footnoteReference w:id="14"/>
      </w:r>
    </w:p>
    <w:p w14:paraId="2B68A6AB" w14:textId="77777777" w:rsidR="00C47C6C" w:rsidRPr="004247AA" w:rsidRDefault="00C47C6C" w:rsidP="00C47C6C">
      <w:pPr>
        <w:pStyle w:val="H1G"/>
        <w:rPr>
          <w:rFonts w:eastAsia="MS Mincho"/>
          <w:noProof/>
          <w:lang w:val="sr-Latn-RS" w:eastAsia="fr-FR"/>
        </w:rPr>
      </w:pPr>
      <w:r w:rsidRPr="004247AA">
        <w:rPr>
          <w:rFonts w:eastAsia="MS Mincho"/>
          <w:noProof/>
          <w:lang w:val="sr-Latn-RS" w:eastAsia="fr-FR"/>
        </w:rPr>
        <w:tab/>
        <w:t>III.</w:t>
      </w:r>
      <w:r w:rsidRPr="004247AA">
        <w:rPr>
          <w:rFonts w:eastAsia="MS Mincho"/>
          <w:noProof/>
          <w:lang w:val="sr-Latn-RS" w:eastAsia="fr-FR"/>
        </w:rPr>
        <w:tab/>
      </w:r>
      <w:r w:rsidR="006A2CB5">
        <w:rPr>
          <w:rFonts w:eastAsia="MS Mincho"/>
          <w:noProof/>
          <w:lang w:val="sr-Latn-RS" w:eastAsia="fr-FR"/>
        </w:rPr>
        <w:t xml:space="preserve">Integracija izbeglica i migranata </w:t>
      </w:r>
      <w:r w:rsidR="001409F5">
        <w:rPr>
          <w:rFonts w:eastAsia="MS Mincho"/>
          <w:noProof/>
          <w:lang w:val="sr-Latn-RS" w:eastAsia="fr-FR"/>
        </w:rPr>
        <w:t xml:space="preserve">bez regulisanog statusa boravka </w:t>
      </w:r>
    </w:p>
    <w:p w14:paraId="68CEC2A3" w14:textId="52C96C40" w:rsidR="00C47C6C" w:rsidRPr="006A2CB5" w:rsidRDefault="006A2CB5" w:rsidP="00EA23AE">
      <w:pPr>
        <w:pStyle w:val="SingleTxtG"/>
        <w:numPr>
          <w:ilvl w:val="0"/>
          <w:numId w:val="11"/>
        </w:numPr>
        <w:ind w:left="1134" w:firstLine="0"/>
        <w:rPr>
          <w:bCs/>
          <w:noProof/>
          <w:sz w:val="22"/>
          <w:szCs w:val="22"/>
          <w:lang w:val="sr-Latn-RS" w:eastAsia="fr-FR"/>
        </w:rPr>
      </w:pPr>
      <w:r w:rsidRPr="006A2CB5">
        <w:rPr>
          <w:bCs/>
          <w:noProof/>
          <w:sz w:val="22"/>
          <w:szCs w:val="22"/>
          <w:lang w:val="sr-Latn-RS" w:eastAsia="fr-FR"/>
        </w:rPr>
        <w:t xml:space="preserve">Pored neposredne obaveze da obezbede </w:t>
      </w:r>
      <w:r w:rsidR="001409F5">
        <w:rPr>
          <w:bCs/>
          <w:noProof/>
          <w:sz w:val="22"/>
          <w:szCs w:val="22"/>
          <w:lang w:val="sr-Latn-RS" w:eastAsia="fr-FR"/>
        </w:rPr>
        <w:t xml:space="preserve">garantije osnovnog minimalnog sadržaja </w:t>
      </w:r>
      <w:r w:rsidRPr="006A2CB5">
        <w:rPr>
          <w:bCs/>
          <w:noProof/>
          <w:sz w:val="22"/>
          <w:szCs w:val="22"/>
          <w:lang w:val="sr-Latn-RS" w:eastAsia="fr-FR"/>
        </w:rPr>
        <w:t xml:space="preserve">prava iz </w:t>
      </w:r>
      <w:r w:rsidR="001409F5">
        <w:rPr>
          <w:bCs/>
          <w:noProof/>
          <w:sz w:val="22"/>
          <w:szCs w:val="22"/>
          <w:lang w:val="sr-Latn-RS" w:eastAsia="fr-FR"/>
        </w:rPr>
        <w:t>P</w:t>
      </w:r>
      <w:r w:rsidRPr="006A2CB5">
        <w:rPr>
          <w:bCs/>
          <w:noProof/>
          <w:sz w:val="22"/>
          <w:szCs w:val="22"/>
          <w:lang w:val="sr-Latn-RS" w:eastAsia="fr-FR"/>
        </w:rPr>
        <w:t xml:space="preserve">akta svim izbeglicama i migrantima </w:t>
      </w:r>
      <w:r w:rsidR="001409F5">
        <w:rPr>
          <w:bCs/>
          <w:noProof/>
          <w:sz w:val="22"/>
          <w:szCs w:val="22"/>
          <w:lang w:val="sr-Latn-RS" w:eastAsia="fr-FR"/>
        </w:rPr>
        <w:t>u njihovoj nadležnosti</w:t>
      </w:r>
      <w:r w:rsidRPr="006A2CB5">
        <w:rPr>
          <w:bCs/>
          <w:noProof/>
          <w:sz w:val="22"/>
          <w:szCs w:val="22"/>
          <w:lang w:val="sr-Latn-RS" w:eastAsia="fr-FR"/>
        </w:rPr>
        <w:t xml:space="preserve">, države ugovornice </w:t>
      </w:r>
      <w:r w:rsidR="001409F5">
        <w:rPr>
          <w:bCs/>
          <w:noProof/>
          <w:sz w:val="22"/>
          <w:szCs w:val="22"/>
          <w:lang w:val="sr-Latn-RS" w:eastAsia="fr-FR"/>
        </w:rPr>
        <w:t xml:space="preserve">treba odredbe </w:t>
      </w:r>
      <w:r w:rsidRPr="006A2CB5">
        <w:rPr>
          <w:bCs/>
          <w:noProof/>
          <w:sz w:val="22"/>
          <w:szCs w:val="22"/>
          <w:lang w:val="sr-Latn-RS" w:eastAsia="fr-FR"/>
        </w:rPr>
        <w:t xml:space="preserve">Pakta da uzimaju u obzir </w:t>
      </w:r>
      <w:r w:rsidR="001409F5">
        <w:rPr>
          <w:bCs/>
          <w:noProof/>
          <w:sz w:val="22"/>
          <w:szCs w:val="22"/>
          <w:lang w:val="sr-Latn-RS" w:eastAsia="fr-FR"/>
        </w:rPr>
        <w:t xml:space="preserve">i </w:t>
      </w:r>
      <w:r w:rsidRPr="006A2CB5">
        <w:rPr>
          <w:bCs/>
          <w:noProof/>
          <w:sz w:val="22"/>
          <w:szCs w:val="22"/>
          <w:lang w:val="sr-Latn-RS" w:eastAsia="fr-FR"/>
        </w:rPr>
        <w:t xml:space="preserve">prilikom utvrđivanja uslova za integraciju izbeglica i migranata koji se nastanjuju na njihovoj teritoriji. Komitet </w:t>
      </w:r>
      <w:r>
        <w:rPr>
          <w:bCs/>
          <w:noProof/>
          <w:sz w:val="22"/>
          <w:szCs w:val="22"/>
          <w:lang w:val="sr-Latn-RS" w:eastAsia="fr-FR"/>
        </w:rPr>
        <w:t xml:space="preserve">naročito </w:t>
      </w:r>
      <w:r w:rsidRPr="006A2CB5">
        <w:rPr>
          <w:bCs/>
          <w:noProof/>
          <w:sz w:val="22"/>
          <w:szCs w:val="22"/>
          <w:lang w:val="sr-Latn-RS" w:eastAsia="fr-FR"/>
        </w:rPr>
        <w:t>obraća</w:t>
      </w:r>
      <w:r>
        <w:rPr>
          <w:bCs/>
          <w:noProof/>
          <w:sz w:val="22"/>
          <w:szCs w:val="22"/>
          <w:lang w:val="sr-Latn-RS" w:eastAsia="fr-FR"/>
        </w:rPr>
        <w:t xml:space="preserve"> pažnju država ugovornica na činjenicu da uživanje prava iz Pakta ne treba da zavisi od pravnog statusa lica o kojima je reč.</w:t>
      </w:r>
      <w:r w:rsidR="001409F5">
        <w:rPr>
          <w:bCs/>
          <w:noProof/>
          <w:sz w:val="22"/>
          <w:szCs w:val="22"/>
          <w:lang w:val="sr-Latn-RS" w:eastAsia="fr-FR"/>
        </w:rPr>
        <w:t xml:space="preserve"> Usled neregulisanog statusa boravka, roditelji često ne mogu svoju decu da šalju u </w:t>
      </w:r>
      <w:r>
        <w:rPr>
          <w:bCs/>
          <w:noProof/>
          <w:sz w:val="22"/>
          <w:szCs w:val="22"/>
          <w:lang w:val="sr-Latn-RS" w:eastAsia="fr-FR"/>
        </w:rPr>
        <w:t>školu</w:t>
      </w:r>
      <w:r w:rsidR="001409F5">
        <w:rPr>
          <w:bCs/>
          <w:noProof/>
          <w:sz w:val="22"/>
          <w:szCs w:val="22"/>
          <w:lang w:val="sr-Latn-RS" w:eastAsia="fr-FR"/>
        </w:rPr>
        <w:t xml:space="preserve"> a migranti</w:t>
      </w:r>
      <w:r>
        <w:rPr>
          <w:bCs/>
          <w:noProof/>
          <w:sz w:val="22"/>
          <w:szCs w:val="22"/>
          <w:lang w:val="sr-Latn-RS" w:eastAsia="fr-FR"/>
        </w:rPr>
        <w:t xml:space="preserve"> da pristupe zdravstvenoj zaštiti, uključujući hitno lečenje, da se zaposle, da se prijave za socijalni stan ili da se angažuju u nekoj privrednoj delatnosti u svojstvu samozaposlenog. Ova situacija ne može da se toleriše. Dok se ne usvoji odluka o njihovom zahtevu za</w:t>
      </w:r>
      <w:r w:rsidR="00B1568C">
        <w:rPr>
          <w:bCs/>
          <w:noProof/>
          <w:sz w:val="22"/>
          <w:szCs w:val="22"/>
          <w:lang w:val="sr-Latn-RS" w:eastAsia="fr-FR"/>
        </w:rPr>
        <w:t xml:space="preserve"> za </w:t>
      </w:r>
      <w:r w:rsidR="004B016B">
        <w:rPr>
          <w:bCs/>
          <w:noProof/>
          <w:sz w:val="22"/>
          <w:szCs w:val="22"/>
          <w:lang w:val="sr-Latn-RS" w:eastAsia="fr-FR"/>
        </w:rPr>
        <w:t>az</w:t>
      </w:r>
      <w:r w:rsidR="00B1568C">
        <w:rPr>
          <w:bCs/>
          <w:noProof/>
          <w:sz w:val="22"/>
          <w:szCs w:val="22"/>
          <w:lang w:val="sr-Latn-RS" w:eastAsia="fr-FR"/>
        </w:rPr>
        <w:t xml:space="preserve">il </w:t>
      </w:r>
      <w:r>
        <w:rPr>
          <w:bCs/>
          <w:noProof/>
          <w:sz w:val="22"/>
          <w:szCs w:val="22"/>
          <w:lang w:val="sr-Latn-RS" w:eastAsia="fr-FR"/>
        </w:rPr>
        <w:t xml:space="preserve">, tražiocima azila treba odobriti privremeni status koji im omogućuje da bez diskriminacije uživaju ekonomska, socijalna i kulturna prava. To podrazumeva više od elementarne obaveze registracije dece po rođenju, kao što se navodi u članu 7, st. 1 Konvencije o pravima deteta i članu 29 Konvencije o zaštiti prava svih radnika migranata i članova njihovih porodica. Niti se migranti </w:t>
      </w:r>
      <w:r w:rsidR="006C7D2A">
        <w:rPr>
          <w:bCs/>
          <w:noProof/>
          <w:sz w:val="22"/>
          <w:szCs w:val="22"/>
          <w:lang w:val="sr-Latn-RS" w:eastAsia="fr-FR"/>
        </w:rPr>
        <w:t>bez regulisanog statusa boravka</w:t>
      </w:r>
      <w:r>
        <w:rPr>
          <w:bCs/>
          <w:noProof/>
          <w:sz w:val="22"/>
          <w:szCs w:val="22"/>
          <w:lang w:val="sr-Latn-RS" w:eastAsia="fr-FR"/>
        </w:rPr>
        <w:t xml:space="preserve"> koji ne traže azil mogu jednostavno ignorisati.</w:t>
      </w:r>
      <w:r w:rsidR="00C47C6C" w:rsidRPr="006A2CB5">
        <w:rPr>
          <w:bCs/>
          <w:noProof/>
          <w:sz w:val="22"/>
          <w:szCs w:val="22"/>
          <w:lang w:val="sr-Latn-RS" w:eastAsia="fr-FR"/>
        </w:rPr>
        <w:t xml:space="preserve"> </w:t>
      </w:r>
      <w:r w:rsidR="00961E7C">
        <w:rPr>
          <w:bCs/>
          <w:noProof/>
          <w:sz w:val="22"/>
          <w:szCs w:val="22"/>
          <w:lang w:val="sr-Latn-RS" w:eastAsia="fr-FR"/>
        </w:rPr>
        <w:t xml:space="preserve">Bez </w:t>
      </w:r>
      <w:r w:rsidR="00B1568C">
        <w:rPr>
          <w:bCs/>
          <w:noProof/>
          <w:sz w:val="22"/>
          <w:szCs w:val="22"/>
          <w:lang w:val="sr-Latn-RS" w:eastAsia="fr-FR"/>
        </w:rPr>
        <w:t xml:space="preserve">obzira na </w:t>
      </w:r>
      <w:r w:rsidR="007D517A">
        <w:rPr>
          <w:bCs/>
          <w:noProof/>
          <w:sz w:val="22"/>
          <w:szCs w:val="22"/>
          <w:lang w:val="sr-Latn-RS" w:eastAsia="fr-FR"/>
        </w:rPr>
        <w:t>mogućnost</w:t>
      </w:r>
      <w:r w:rsidR="006C7D2A">
        <w:rPr>
          <w:bCs/>
          <w:noProof/>
          <w:sz w:val="22"/>
          <w:szCs w:val="22"/>
          <w:lang w:val="sr-Latn-RS" w:eastAsia="fr-FR"/>
        </w:rPr>
        <w:t>i</w:t>
      </w:r>
      <w:r w:rsidR="007D517A">
        <w:rPr>
          <w:bCs/>
          <w:noProof/>
          <w:sz w:val="22"/>
          <w:szCs w:val="22"/>
          <w:lang w:val="sr-Latn-RS" w:eastAsia="fr-FR"/>
        </w:rPr>
        <w:t xml:space="preserve"> da će im država nalož</w:t>
      </w:r>
      <w:r w:rsidR="00961E7C">
        <w:rPr>
          <w:bCs/>
          <w:noProof/>
          <w:sz w:val="22"/>
          <w:szCs w:val="22"/>
          <w:lang w:val="sr-Latn-RS" w:eastAsia="fr-FR"/>
        </w:rPr>
        <w:t>it</w:t>
      </w:r>
      <w:r w:rsidR="007D517A">
        <w:rPr>
          <w:bCs/>
          <w:noProof/>
          <w:sz w:val="22"/>
          <w:szCs w:val="22"/>
          <w:lang w:val="sr-Latn-RS" w:eastAsia="fr-FR"/>
        </w:rPr>
        <w:t>i da napust</w:t>
      </w:r>
      <w:r w:rsidR="006C7D2A">
        <w:rPr>
          <w:bCs/>
          <w:noProof/>
          <w:sz w:val="22"/>
          <w:szCs w:val="22"/>
          <w:lang w:val="sr-Latn-RS" w:eastAsia="fr-FR"/>
        </w:rPr>
        <w:t>e</w:t>
      </w:r>
      <w:r w:rsidR="007D517A">
        <w:rPr>
          <w:bCs/>
          <w:noProof/>
          <w:sz w:val="22"/>
          <w:szCs w:val="22"/>
          <w:lang w:val="sr-Latn-RS" w:eastAsia="fr-FR"/>
        </w:rPr>
        <w:t xml:space="preserve"> njenu teritoriju, samo prisustvo migranata u nadležnosti države joj nameće određene obaveze, uključujući, naravno, osnovnu obavezu da prizna njihovo prisustvo i činjenicu da migranti od nacionalnih vlasti mogu zahtevati ostvar</w:t>
      </w:r>
      <w:r w:rsidR="006C7D2A">
        <w:rPr>
          <w:bCs/>
          <w:noProof/>
          <w:sz w:val="22"/>
          <w:szCs w:val="22"/>
          <w:lang w:val="sr-Latn-RS" w:eastAsia="fr-FR"/>
        </w:rPr>
        <w:t>iva</w:t>
      </w:r>
      <w:r w:rsidR="007D517A">
        <w:rPr>
          <w:bCs/>
          <w:noProof/>
          <w:sz w:val="22"/>
          <w:szCs w:val="22"/>
          <w:lang w:val="sr-Latn-RS" w:eastAsia="fr-FR"/>
        </w:rPr>
        <w:t xml:space="preserve">nje svojih prava. </w:t>
      </w:r>
    </w:p>
    <w:p w14:paraId="5F0DE338" w14:textId="137413C7" w:rsidR="00C47C6C" w:rsidRPr="004247AA" w:rsidRDefault="007D517A" w:rsidP="00C47C6C">
      <w:pPr>
        <w:pStyle w:val="SingleTxtG"/>
        <w:numPr>
          <w:ilvl w:val="0"/>
          <w:numId w:val="11"/>
        </w:numPr>
        <w:ind w:left="1134" w:firstLine="0"/>
        <w:rPr>
          <w:bCs/>
          <w:noProof/>
          <w:sz w:val="22"/>
          <w:szCs w:val="22"/>
          <w:lang w:val="sr-Latn-RS" w:eastAsia="fr-FR"/>
        </w:rPr>
      </w:pPr>
      <w:r>
        <w:rPr>
          <w:bCs/>
          <w:noProof/>
          <w:sz w:val="22"/>
          <w:szCs w:val="22"/>
          <w:lang w:val="sr-Latn-RS" w:eastAsia="fr-FR"/>
        </w:rPr>
        <w:t xml:space="preserve">Komitet je u svom Opštem komentaru br. </w:t>
      </w:r>
      <w:r w:rsidR="00C47C6C" w:rsidRPr="004247AA">
        <w:rPr>
          <w:rFonts w:eastAsia="MS Mincho"/>
          <w:sz w:val="22"/>
          <w:szCs w:val="22"/>
          <w:lang w:val="sr-Latn-RS" w:eastAsia="ja-JP"/>
        </w:rPr>
        <w:t xml:space="preserve">14 (2000) </w:t>
      </w:r>
      <w:r>
        <w:rPr>
          <w:rFonts w:eastAsia="MS Mincho"/>
          <w:sz w:val="22"/>
          <w:szCs w:val="22"/>
          <w:lang w:val="sr-Latn-RS" w:eastAsia="ja-JP"/>
        </w:rPr>
        <w:t>podsetio na dužnost država ugovornica da poštuju pravo na zdravlje tako što će obezbediti da sva lica, uključujući migrante, imaju jednak pristup preventivnim, kurativnim i palijativnim zdravstvenim uslugama, bez obzira na njihov pravni status i isprave.</w:t>
      </w:r>
      <w:r w:rsidR="00C47C6C" w:rsidRPr="004247AA">
        <w:rPr>
          <w:rFonts w:eastAsia="MS Mincho"/>
          <w:b/>
          <w:sz w:val="22"/>
          <w:szCs w:val="22"/>
          <w:vertAlign w:val="superscript"/>
          <w:lang w:val="sr-Latn-RS" w:eastAsia="ja-JP"/>
        </w:rPr>
        <w:footnoteReference w:id="15"/>
      </w:r>
      <w:r w:rsidR="00C47C6C" w:rsidRPr="004247AA">
        <w:rPr>
          <w:rFonts w:eastAsia="MS Mincho"/>
          <w:sz w:val="22"/>
          <w:szCs w:val="22"/>
          <w:lang w:val="sr-Latn-RS" w:eastAsia="ja-JP"/>
        </w:rPr>
        <w:t xml:space="preserve"> </w:t>
      </w:r>
      <w:r>
        <w:rPr>
          <w:rFonts w:eastAsia="MS Mincho"/>
          <w:sz w:val="22"/>
          <w:szCs w:val="22"/>
          <w:lang w:val="sr-Latn-RS" w:eastAsia="ja-JP"/>
        </w:rPr>
        <w:t>Komitet je svestan da se migranti suočavaju sa određenim preprekama u tom pogledu. Oni koji traže pristup zdravstvenoj zaštiti</w:t>
      </w:r>
      <w:r w:rsidR="004D70B4">
        <w:rPr>
          <w:rFonts w:eastAsia="MS Mincho"/>
          <w:sz w:val="22"/>
          <w:szCs w:val="22"/>
          <w:lang w:val="sr-Latn-RS" w:eastAsia="ja-JP"/>
        </w:rPr>
        <w:t xml:space="preserve"> možda moraju da</w:t>
      </w:r>
      <w:r w:rsidR="00B1568C">
        <w:rPr>
          <w:rFonts w:eastAsia="MS Mincho"/>
          <w:sz w:val="22"/>
          <w:szCs w:val="22"/>
          <w:lang w:val="sr-Latn-RS" w:eastAsia="ja-JP"/>
        </w:rPr>
        <w:t xml:space="preserve"> prilože</w:t>
      </w:r>
      <w:r w:rsidR="004D70B4">
        <w:rPr>
          <w:rFonts w:eastAsia="MS Mincho"/>
          <w:sz w:val="22"/>
          <w:szCs w:val="22"/>
          <w:lang w:val="sr-Latn-RS" w:eastAsia="ja-JP"/>
        </w:rPr>
        <w:t xml:space="preserve">  isprave. Migranti, naročito oni koji ne govore jezik zemlje domaćina</w:t>
      </w:r>
      <w:r w:rsidR="006C7D2A">
        <w:rPr>
          <w:rFonts w:eastAsia="MS Mincho"/>
          <w:sz w:val="22"/>
          <w:szCs w:val="22"/>
          <w:lang w:val="sr-Latn-RS" w:eastAsia="ja-JP"/>
        </w:rPr>
        <w:t>,</w:t>
      </w:r>
      <w:r>
        <w:rPr>
          <w:rFonts w:eastAsia="MS Mincho"/>
          <w:sz w:val="22"/>
          <w:szCs w:val="22"/>
          <w:lang w:val="sr-Latn-RS" w:eastAsia="ja-JP"/>
        </w:rPr>
        <w:t xml:space="preserve">  </w:t>
      </w:r>
      <w:r w:rsidR="004D70B4">
        <w:rPr>
          <w:rFonts w:eastAsia="MS Mincho"/>
          <w:sz w:val="22"/>
          <w:szCs w:val="22"/>
          <w:lang w:val="sr-Latn-RS" w:eastAsia="ja-JP"/>
        </w:rPr>
        <w:t xml:space="preserve">možda nisu </w:t>
      </w:r>
      <w:r w:rsidR="006C7D2A">
        <w:rPr>
          <w:rFonts w:eastAsia="MS Mincho"/>
          <w:sz w:val="22"/>
          <w:szCs w:val="22"/>
          <w:lang w:val="sr-Latn-RS" w:eastAsia="ja-JP"/>
        </w:rPr>
        <w:t xml:space="preserve">ni </w:t>
      </w:r>
      <w:r w:rsidR="004D70B4">
        <w:rPr>
          <w:rFonts w:eastAsia="MS Mincho"/>
          <w:sz w:val="22"/>
          <w:szCs w:val="22"/>
          <w:lang w:val="sr-Latn-RS" w:eastAsia="ja-JP"/>
        </w:rPr>
        <w:t xml:space="preserve">svesni na šta </w:t>
      </w:r>
      <w:r w:rsidR="006C7D2A">
        <w:rPr>
          <w:rFonts w:eastAsia="MS Mincho"/>
          <w:sz w:val="22"/>
          <w:szCs w:val="22"/>
          <w:lang w:val="sr-Latn-RS" w:eastAsia="ja-JP"/>
        </w:rPr>
        <w:t xml:space="preserve">sve </w:t>
      </w:r>
      <w:r w:rsidR="004D70B4">
        <w:rPr>
          <w:rFonts w:eastAsia="MS Mincho"/>
          <w:sz w:val="22"/>
          <w:szCs w:val="22"/>
          <w:lang w:val="sr-Latn-RS" w:eastAsia="ja-JP"/>
        </w:rPr>
        <w:t>imaju pravo.</w:t>
      </w:r>
      <w:r w:rsidR="00480A38">
        <w:rPr>
          <w:rFonts w:eastAsia="MS Mincho"/>
          <w:sz w:val="22"/>
          <w:szCs w:val="22"/>
          <w:lang w:val="sr-Latn-RS" w:eastAsia="ja-JP"/>
        </w:rPr>
        <w:t>Migranti u iregularnoj situaciji</w:t>
      </w:r>
      <w:r w:rsidR="004D70B4">
        <w:rPr>
          <w:rFonts w:eastAsia="MS Mincho"/>
          <w:sz w:val="22"/>
          <w:szCs w:val="22"/>
          <w:lang w:val="sr-Latn-RS" w:eastAsia="ja-JP"/>
        </w:rPr>
        <w:t xml:space="preserve"> takođe mogu strahovati da će biti pritvoreni i deportovani, naročito u zemljama u kojima su javni službenici dužni da prijav</w:t>
      </w:r>
      <w:r w:rsidR="006C7D2A">
        <w:rPr>
          <w:rFonts w:eastAsia="MS Mincho"/>
          <w:sz w:val="22"/>
          <w:szCs w:val="22"/>
          <w:lang w:val="sr-Latn-RS" w:eastAsia="ja-JP"/>
        </w:rPr>
        <w:t>ljuju i</w:t>
      </w:r>
      <w:r w:rsidR="00B1568C">
        <w:rPr>
          <w:rFonts w:eastAsia="MS Mincho"/>
          <w:sz w:val="22"/>
          <w:szCs w:val="22"/>
          <w:lang w:val="sr-Latn-RS" w:eastAsia="ja-JP"/>
        </w:rPr>
        <w:t>r</w:t>
      </w:r>
      <w:r w:rsidR="006C7D2A">
        <w:rPr>
          <w:rFonts w:eastAsia="MS Mincho"/>
          <w:sz w:val="22"/>
          <w:szCs w:val="22"/>
          <w:lang w:val="sr-Latn-RS" w:eastAsia="ja-JP"/>
        </w:rPr>
        <w:t xml:space="preserve">egalne </w:t>
      </w:r>
      <w:r w:rsidR="004D70B4">
        <w:rPr>
          <w:rFonts w:eastAsia="MS Mincho"/>
          <w:sz w:val="22"/>
          <w:szCs w:val="22"/>
          <w:lang w:val="sr-Latn-RS" w:eastAsia="ja-JP"/>
        </w:rPr>
        <w:t xml:space="preserve">migrante. Pored obezbeđivanja pristupa zdravstvenoj zaštiti bez diskriminacije, potrebno je da postoje i </w:t>
      </w:r>
      <w:r w:rsidR="00F83549">
        <w:rPr>
          <w:rFonts w:eastAsia="MS Mincho"/>
          <w:sz w:val="22"/>
          <w:szCs w:val="22"/>
          <w:lang w:val="sr-Latn-RS" w:eastAsia="ja-JP"/>
        </w:rPr>
        <w:t xml:space="preserve">čvrsti zidovi </w:t>
      </w:r>
      <w:r w:rsidR="004D70B4">
        <w:rPr>
          <w:rFonts w:eastAsia="MS Mincho"/>
          <w:sz w:val="22"/>
          <w:szCs w:val="22"/>
          <w:lang w:val="sr-Latn-RS" w:eastAsia="ja-JP"/>
        </w:rPr>
        <w:t xml:space="preserve">između zdravstvenih radnika i organa reda </w:t>
      </w:r>
      <w:r w:rsidR="006C7D2A">
        <w:rPr>
          <w:rFonts w:eastAsia="MS Mincho"/>
          <w:sz w:val="22"/>
          <w:szCs w:val="22"/>
          <w:lang w:val="sr-Latn-RS" w:eastAsia="ja-JP"/>
        </w:rPr>
        <w:t>i</w:t>
      </w:r>
      <w:r w:rsidR="004D70B4">
        <w:rPr>
          <w:rFonts w:eastAsia="MS Mincho"/>
          <w:sz w:val="22"/>
          <w:szCs w:val="22"/>
          <w:lang w:val="sr-Latn-RS" w:eastAsia="ja-JP"/>
        </w:rPr>
        <w:t xml:space="preserve"> mira a </w:t>
      </w:r>
      <w:r w:rsidR="00F83549">
        <w:rPr>
          <w:rFonts w:eastAsia="MS Mincho"/>
          <w:sz w:val="22"/>
          <w:szCs w:val="22"/>
          <w:lang w:val="sr-Latn-RS" w:eastAsia="ja-JP"/>
        </w:rPr>
        <w:t xml:space="preserve">zemlja domaćin treba migrantima da stavi na raspolaganje </w:t>
      </w:r>
      <w:r w:rsidR="004D70B4">
        <w:rPr>
          <w:rFonts w:eastAsia="MS Mincho"/>
          <w:sz w:val="22"/>
          <w:szCs w:val="22"/>
          <w:lang w:val="sr-Latn-RS" w:eastAsia="ja-JP"/>
        </w:rPr>
        <w:t xml:space="preserve">odgovarajuće informacije na jezicima koje najčešće govore kako bi se obezbedilo da </w:t>
      </w:r>
      <w:r w:rsidR="004D70B4">
        <w:rPr>
          <w:rFonts w:eastAsia="MS Mincho"/>
          <w:sz w:val="22"/>
          <w:szCs w:val="22"/>
          <w:lang w:val="sr-Latn-RS" w:eastAsia="ja-JP"/>
        </w:rPr>
        <w:lastRenderedPageBreak/>
        <w:t xml:space="preserve">takve situacije nemaju za posledicu izbegavanje migranata da </w:t>
      </w:r>
      <w:r w:rsidR="006C7D2A">
        <w:rPr>
          <w:rFonts w:eastAsia="MS Mincho"/>
          <w:sz w:val="22"/>
          <w:szCs w:val="22"/>
          <w:lang w:val="sr-Latn-RS" w:eastAsia="ja-JP"/>
        </w:rPr>
        <w:t xml:space="preserve">zatraže </w:t>
      </w:r>
      <w:r w:rsidR="004D70B4">
        <w:rPr>
          <w:rFonts w:eastAsia="MS Mincho"/>
          <w:sz w:val="22"/>
          <w:szCs w:val="22"/>
          <w:lang w:val="sr-Latn-RS" w:eastAsia="ja-JP"/>
        </w:rPr>
        <w:t xml:space="preserve">i dobiju zdravstvenu zaštitu. </w:t>
      </w:r>
    </w:p>
    <w:p w14:paraId="32D2CCC9" w14:textId="77777777" w:rsidR="00C47C6C" w:rsidRPr="00F83549" w:rsidRDefault="00F7662F" w:rsidP="00C47C6C">
      <w:pPr>
        <w:pStyle w:val="SingleTxtG"/>
        <w:numPr>
          <w:ilvl w:val="0"/>
          <w:numId w:val="11"/>
        </w:numPr>
        <w:ind w:left="1134" w:firstLine="0"/>
        <w:rPr>
          <w:rFonts w:eastAsia="MS Mincho"/>
          <w:noProof/>
          <w:sz w:val="22"/>
          <w:szCs w:val="22"/>
          <w:lang w:val="sr-Latn-RS" w:eastAsia="fr-FR"/>
        </w:rPr>
      </w:pPr>
      <w:r w:rsidRPr="00F83549">
        <w:rPr>
          <w:noProof/>
          <w:sz w:val="22"/>
          <w:szCs w:val="22"/>
          <w:lang w:val="sr-Latn-RS"/>
        </w:rPr>
        <w:t xml:space="preserve">Komitet je u svom Opštem komentaru br. </w:t>
      </w:r>
      <w:r w:rsidR="00C47C6C" w:rsidRPr="00F83549">
        <w:rPr>
          <w:noProof/>
          <w:sz w:val="22"/>
          <w:szCs w:val="22"/>
          <w:lang w:val="sr-Latn-RS"/>
        </w:rPr>
        <w:t>23 (2016) o</w:t>
      </w:r>
      <w:r w:rsidRPr="00F83549">
        <w:rPr>
          <w:noProof/>
          <w:sz w:val="22"/>
          <w:szCs w:val="22"/>
          <w:lang w:val="sr-Latn-RS"/>
        </w:rPr>
        <w:t xml:space="preserve"> pravu na pravične i povoljne uslove rada priznatom u članu 7 Pakta migrante identifikovao kao grupu čija se prava nalaze u naročitoj opasnosti. Konstatovao je da ti radnici „</w:t>
      </w:r>
      <w:r w:rsidR="00D3628F" w:rsidRPr="00F83549">
        <w:rPr>
          <w:noProof/>
          <w:sz w:val="22"/>
          <w:szCs w:val="22"/>
          <w:lang w:val="sr-Latn-RS"/>
        </w:rPr>
        <w:t xml:space="preserve">naročito ako nemaju </w:t>
      </w:r>
      <w:r w:rsidR="00F83549">
        <w:rPr>
          <w:noProof/>
          <w:sz w:val="22"/>
          <w:szCs w:val="22"/>
          <w:lang w:val="sr-Latn-RS"/>
        </w:rPr>
        <w:t>regulisan status boravka</w:t>
      </w:r>
      <w:r w:rsidR="00D3628F" w:rsidRPr="00F83549">
        <w:rPr>
          <w:noProof/>
          <w:sz w:val="22"/>
          <w:szCs w:val="22"/>
          <w:lang w:val="sr-Latn-RS"/>
        </w:rPr>
        <w:t>, mogu biti izloženi eksploataciji, dugačkom radnom vremenu, nepravičnim zaradama i opasnoj i nezdravoj radnoj sredini.“ Komitet je naveo veći broj faktora koji mogu uvećati njihovu ugr</w:t>
      </w:r>
      <w:r w:rsidR="00F83549">
        <w:rPr>
          <w:noProof/>
          <w:sz w:val="22"/>
          <w:szCs w:val="22"/>
          <w:lang w:val="sr-Latn-RS"/>
        </w:rPr>
        <w:t>o</w:t>
      </w:r>
      <w:r w:rsidR="00D3628F" w:rsidRPr="00F83549">
        <w:rPr>
          <w:noProof/>
          <w:sz w:val="22"/>
          <w:szCs w:val="22"/>
          <w:lang w:val="sr-Latn-RS"/>
        </w:rPr>
        <w:t xml:space="preserve">ženost, uključujući situacije u kojima poslodavac kontroliše pravo boravka radnika migranta ili u kojima </w:t>
      </w:r>
      <w:r w:rsidR="00FC6E86">
        <w:rPr>
          <w:noProof/>
          <w:sz w:val="22"/>
          <w:szCs w:val="22"/>
          <w:lang w:val="sr-Latn-RS"/>
        </w:rPr>
        <w:t>je</w:t>
      </w:r>
      <w:r w:rsidR="00D3628F" w:rsidRPr="00F83549">
        <w:rPr>
          <w:noProof/>
          <w:sz w:val="22"/>
          <w:szCs w:val="22"/>
          <w:lang w:val="sr-Latn-RS"/>
        </w:rPr>
        <w:t xml:space="preserve"> radni</w:t>
      </w:r>
      <w:r w:rsidR="00FC6E86">
        <w:rPr>
          <w:noProof/>
          <w:sz w:val="22"/>
          <w:szCs w:val="22"/>
          <w:lang w:val="sr-Latn-RS"/>
        </w:rPr>
        <w:t>k</w:t>
      </w:r>
      <w:r w:rsidR="00D3628F" w:rsidRPr="00F83549">
        <w:rPr>
          <w:noProof/>
          <w:sz w:val="22"/>
          <w:szCs w:val="22"/>
          <w:lang w:val="sr-Latn-RS"/>
        </w:rPr>
        <w:t xml:space="preserve"> migrant vezan za određenog poslodavca; nemogućnost radnika migranata da se sporazumeva </w:t>
      </w:r>
      <w:r w:rsidR="00F83549">
        <w:rPr>
          <w:noProof/>
          <w:sz w:val="22"/>
          <w:szCs w:val="22"/>
          <w:lang w:val="sr-Latn-RS"/>
        </w:rPr>
        <w:t xml:space="preserve">na </w:t>
      </w:r>
      <w:r w:rsidR="00D3628F" w:rsidRPr="00F83549">
        <w:rPr>
          <w:noProof/>
          <w:sz w:val="22"/>
          <w:szCs w:val="22"/>
          <w:lang w:val="sr-Latn-RS"/>
        </w:rPr>
        <w:t>jeziku</w:t>
      </w:r>
      <w:r w:rsidR="00F83549">
        <w:rPr>
          <w:noProof/>
          <w:sz w:val="22"/>
          <w:szCs w:val="22"/>
          <w:lang w:val="sr-Latn-RS"/>
        </w:rPr>
        <w:t xml:space="preserve"> koji se govori u datoj zemlji</w:t>
      </w:r>
      <w:r w:rsidR="00D3628F" w:rsidRPr="00F83549">
        <w:rPr>
          <w:noProof/>
          <w:sz w:val="22"/>
          <w:szCs w:val="22"/>
          <w:lang w:val="sr-Latn-RS"/>
        </w:rPr>
        <w:t xml:space="preserve">; strah od osvete poslodavca; i potonje </w:t>
      </w:r>
      <w:r w:rsidR="00F83549">
        <w:rPr>
          <w:noProof/>
          <w:sz w:val="22"/>
          <w:szCs w:val="22"/>
          <w:lang w:val="sr-Latn-RS"/>
        </w:rPr>
        <w:t>proterivanje</w:t>
      </w:r>
      <w:r w:rsidR="00D3628F" w:rsidRPr="00F83549">
        <w:rPr>
          <w:noProof/>
          <w:sz w:val="22"/>
          <w:szCs w:val="22"/>
          <w:lang w:val="sr-Latn-RS"/>
        </w:rPr>
        <w:t xml:space="preserve"> ako se t</w:t>
      </w:r>
      <w:r w:rsidR="00FC6E86">
        <w:rPr>
          <w:noProof/>
          <w:sz w:val="22"/>
          <w:szCs w:val="22"/>
          <w:lang w:val="sr-Latn-RS"/>
        </w:rPr>
        <w:t>aj</w:t>
      </w:r>
      <w:r w:rsidR="00D3628F" w:rsidRPr="00F83549">
        <w:rPr>
          <w:noProof/>
          <w:sz w:val="22"/>
          <w:szCs w:val="22"/>
          <w:lang w:val="sr-Latn-RS"/>
        </w:rPr>
        <w:t xml:space="preserve"> radni</w:t>
      </w:r>
      <w:r w:rsidR="00FC6E86">
        <w:rPr>
          <w:noProof/>
          <w:sz w:val="22"/>
          <w:szCs w:val="22"/>
          <w:lang w:val="sr-Latn-RS"/>
        </w:rPr>
        <w:t>k</w:t>
      </w:r>
      <w:r w:rsidR="00D3628F" w:rsidRPr="00F83549">
        <w:rPr>
          <w:noProof/>
          <w:sz w:val="22"/>
          <w:szCs w:val="22"/>
          <w:lang w:val="sr-Latn-RS"/>
        </w:rPr>
        <w:t xml:space="preserve"> požal</w:t>
      </w:r>
      <w:r w:rsidR="00FC6E86">
        <w:rPr>
          <w:noProof/>
          <w:sz w:val="22"/>
          <w:szCs w:val="22"/>
          <w:lang w:val="sr-Latn-RS"/>
        </w:rPr>
        <w:t>i</w:t>
      </w:r>
      <w:r w:rsidR="00D3628F" w:rsidRPr="00F83549">
        <w:rPr>
          <w:noProof/>
          <w:sz w:val="22"/>
          <w:szCs w:val="22"/>
          <w:lang w:val="sr-Latn-RS"/>
        </w:rPr>
        <w:t xml:space="preserve"> na uslove rada.</w:t>
      </w:r>
      <w:r w:rsidR="00C47C6C" w:rsidRPr="00F83549">
        <w:rPr>
          <w:rFonts w:eastAsia="MS Mincho"/>
          <w:b/>
          <w:bCs/>
          <w:noProof/>
          <w:sz w:val="22"/>
          <w:szCs w:val="22"/>
          <w:vertAlign w:val="superscript"/>
          <w:lang w:val="sr-Latn-RS" w:eastAsia="fr-FR"/>
        </w:rPr>
        <w:footnoteReference w:id="16"/>
      </w:r>
      <w:r w:rsidR="00C47C6C" w:rsidRPr="00F83549">
        <w:rPr>
          <w:rFonts w:eastAsia="MS Mincho"/>
          <w:bCs/>
          <w:noProof/>
          <w:sz w:val="22"/>
          <w:szCs w:val="22"/>
          <w:lang w:val="sr-Latn-RS" w:eastAsia="fr-FR"/>
        </w:rPr>
        <w:t xml:space="preserve"> </w:t>
      </w:r>
      <w:r w:rsidR="00D3628F" w:rsidRPr="00F83549">
        <w:rPr>
          <w:rFonts w:eastAsia="MS Mincho"/>
          <w:bCs/>
          <w:noProof/>
          <w:sz w:val="22"/>
          <w:szCs w:val="22"/>
          <w:lang w:val="sr-Latn-RS" w:eastAsia="fr-FR"/>
        </w:rPr>
        <w:t xml:space="preserve">Sledi da, pored toga što se zakonima i politikom mora obezbediti da se prema radnicima migrantina postupa ništa manje nepovoljno nego prema radnicima državljanima kada je reč o naknadama za rad i uslovima rada, možda će biti nužno usvojiti određene mere zaštite radnika </w:t>
      </w:r>
      <w:r w:rsidR="006C7D2A" w:rsidRPr="00F83549">
        <w:rPr>
          <w:rFonts w:eastAsia="MS Mincho"/>
          <w:bCs/>
          <w:noProof/>
          <w:sz w:val="22"/>
          <w:szCs w:val="22"/>
          <w:lang w:val="sr-Latn-RS" w:eastAsia="fr-FR"/>
        </w:rPr>
        <w:t>bez regulisanog statusa boravka</w:t>
      </w:r>
      <w:r w:rsidR="00D3628F" w:rsidRPr="00F83549">
        <w:rPr>
          <w:rFonts w:eastAsia="MS Mincho"/>
          <w:bCs/>
          <w:noProof/>
          <w:sz w:val="22"/>
          <w:szCs w:val="22"/>
          <w:lang w:val="sr-Latn-RS" w:eastAsia="fr-FR"/>
        </w:rPr>
        <w:t xml:space="preserve">, kako bi se obezbedilo izlaženje na kraj sa svakom evenutalnom zloupotrebom njihovog stanja ugroženosti </w:t>
      </w:r>
      <w:r w:rsidR="00FC6E86">
        <w:rPr>
          <w:rFonts w:eastAsia="MS Mincho"/>
          <w:bCs/>
          <w:noProof/>
          <w:sz w:val="22"/>
          <w:szCs w:val="22"/>
          <w:lang w:val="sr-Latn-RS" w:eastAsia="fr-FR"/>
        </w:rPr>
        <w:t xml:space="preserve">kao </w:t>
      </w:r>
      <w:r w:rsidR="00F83549">
        <w:rPr>
          <w:rFonts w:eastAsia="MS Mincho"/>
          <w:bCs/>
          <w:noProof/>
          <w:sz w:val="22"/>
          <w:szCs w:val="22"/>
          <w:lang w:val="sr-Latn-RS" w:eastAsia="fr-FR"/>
        </w:rPr>
        <w:t xml:space="preserve">i </w:t>
      </w:r>
      <w:r w:rsidR="00D3628F" w:rsidRPr="00F83549">
        <w:rPr>
          <w:rFonts w:eastAsia="MS Mincho"/>
          <w:bCs/>
          <w:noProof/>
          <w:sz w:val="22"/>
          <w:szCs w:val="22"/>
          <w:lang w:val="sr-Latn-RS" w:eastAsia="fr-FR"/>
        </w:rPr>
        <w:t xml:space="preserve">da oni ne strahuju od podnošenja pritužbi nadležnim </w:t>
      </w:r>
      <w:r w:rsidR="00F83549">
        <w:rPr>
          <w:rFonts w:eastAsia="MS Mincho"/>
          <w:bCs/>
          <w:noProof/>
          <w:sz w:val="22"/>
          <w:szCs w:val="22"/>
          <w:lang w:val="sr-Latn-RS" w:eastAsia="fr-FR"/>
        </w:rPr>
        <w:t>organima</w:t>
      </w:r>
      <w:r w:rsidR="00D3628F" w:rsidRPr="00F83549">
        <w:rPr>
          <w:rFonts w:eastAsia="MS Mincho"/>
          <w:bCs/>
          <w:noProof/>
          <w:sz w:val="22"/>
          <w:szCs w:val="22"/>
          <w:lang w:val="sr-Latn-RS" w:eastAsia="fr-FR"/>
        </w:rPr>
        <w:t xml:space="preserve">. </w:t>
      </w:r>
    </w:p>
    <w:p w14:paraId="5C071502" w14:textId="77777777" w:rsidR="00C47C6C" w:rsidRPr="004247AA" w:rsidRDefault="00C47C6C" w:rsidP="00C47C6C">
      <w:pPr>
        <w:pStyle w:val="SingleTxtG"/>
        <w:numPr>
          <w:ilvl w:val="0"/>
          <w:numId w:val="11"/>
        </w:numPr>
        <w:ind w:left="1134" w:firstLine="0"/>
        <w:rPr>
          <w:rFonts w:eastAsia="MS Mincho"/>
          <w:sz w:val="22"/>
          <w:szCs w:val="22"/>
          <w:lang w:val="sr-Latn-RS" w:eastAsia="ja-JP"/>
        </w:rPr>
      </w:pPr>
      <w:r w:rsidRPr="00F83549">
        <w:rPr>
          <w:rFonts w:eastAsia="MS Mincho"/>
          <w:sz w:val="22"/>
          <w:szCs w:val="22"/>
          <w:lang w:val="sr-Latn-RS" w:eastAsia="ja-JP"/>
        </w:rPr>
        <w:t>S</w:t>
      </w:r>
      <w:r w:rsidR="00540A5E" w:rsidRPr="00F83549">
        <w:rPr>
          <w:rFonts w:eastAsia="MS Mincho"/>
          <w:sz w:val="22"/>
          <w:szCs w:val="22"/>
          <w:lang w:val="sr-Latn-RS" w:eastAsia="ja-JP"/>
        </w:rPr>
        <w:t>lična se pitanja otvaraju i u pogledu prava na stanovanje. Komitet je u više navrata utvrdio da migranti žive u</w:t>
      </w:r>
      <w:r w:rsidR="00540A5E">
        <w:rPr>
          <w:rFonts w:eastAsia="MS Mincho"/>
          <w:sz w:val="22"/>
          <w:szCs w:val="22"/>
          <w:lang w:val="sr-Latn-RS" w:eastAsia="ja-JP"/>
        </w:rPr>
        <w:t xml:space="preserve"> neuslovn</w:t>
      </w:r>
      <w:r w:rsidR="00370695">
        <w:rPr>
          <w:rFonts w:eastAsia="MS Mincho"/>
          <w:sz w:val="22"/>
          <w:szCs w:val="22"/>
          <w:lang w:val="sr-Latn-RS" w:eastAsia="ja-JP"/>
        </w:rPr>
        <w:t>om smeštaju</w:t>
      </w:r>
      <w:r w:rsidR="00540A5E">
        <w:rPr>
          <w:rFonts w:eastAsia="MS Mincho"/>
          <w:sz w:val="22"/>
          <w:szCs w:val="22"/>
          <w:lang w:val="sr-Latn-RS" w:eastAsia="ja-JP"/>
        </w:rPr>
        <w:t xml:space="preserve">, ponekad u geografski odvojenim područjima. </w:t>
      </w:r>
      <w:r w:rsidR="00FC6E86">
        <w:rPr>
          <w:rFonts w:eastAsia="MS Mincho"/>
          <w:sz w:val="22"/>
          <w:szCs w:val="22"/>
          <w:lang w:val="sr-Latn-RS" w:eastAsia="ja-JP"/>
        </w:rPr>
        <w:t xml:space="preserve">Tu je </w:t>
      </w:r>
      <w:r w:rsidR="00540A5E">
        <w:rPr>
          <w:rFonts w:eastAsia="MS Mincho"/>
          <w:sz w:val="22"/>
          <w:szCs w:val="22"/>
          <w:lang w:val="sr-Latn-RS" w:eastAsia="ja-JP"/>
        </w:rPr>
        <w:t xml:space="preserve">zabrinutost izrazio i Komitet za ukidanje rasne diskriminacije </w:t>
      </w:r>
      <w:r w:rsidR="00370695">
        <w:rPr>
          <w:rFonts w:eastAsia="MS Mincho"/>
          <w:sz w:val="22"/>
          <w:szCs w:val="22"/>
          <w:lang w:val="sr-Latn-RS" w:eastAsia="ja-JP"/>
        </w:rPr>
        <w:t xml:space="preserve">u svojoj Opštoj preporuci br. </w:t>
      </w:r>
      <w:r w:rsidRPr="004247AA">
        <w:rPr>
          <w:rFonts w:eastAsia="MS Mincho"/>
          <w:sz w:val="22"/>
          <w:szCs w:val="22"/>
          <w:lang w:val="sr-Latn-RS" w:eastAsia="ja-JP"/>
        </w:rPr>
        <w:t xml:space="preserve">30 (2004), </w:t>
      </w:r>
      <w:r w:rsidR="00370695">
        <w:rPr>
          <w:rFonts w:eastAsia="MS Mincho"/>
          <w:sz w:val="22"/>
          <w:szCs w:val="22"/>
          <w:lang w:val="sr-Latn-RS" w:eastAsia="ja-JP"/>
        </w:rPr>
        <w:t>u koj</w:t>
      </w:r>
      <w:r w:rsidR="00F83549">
        <w:rPr>
          <w:rFonts w:eastAsia="MS Mincho"/>
          <w:sz w:val="22"/>
          <w:szCs w:val="22"/>
          <w:lang w:val="sr-Latn-RS" w:eastAsia="ja-JP"/>
        </w:rPr>
        <w:t>oj</w:t>
      </w:r>
      <w:r w:rsidR="00370695">
        <w:rPr>
          <w:rFonts w:eastAsia="MS Mincho"/>
          <w:sz w:val="22"/>
          <w:szCs w:val="22"/>
          <w:lang w:val="sr-Latn-RS" w:eastAsia="ja-JP"/>
        </w:rPr>
        <w:t xml:space="preserve"> je države ugovornice pozvao da „uklone prepreke koje sprečavaju nedržavljane da uživaju ekonomska, socijalna i kulturna prava, konkretno u </w:t>
      </w:r>
      <w:r w:rsidR="00370695" w:rsidRPr="004247AA">
        <w:rPr>
          <w:rFonts w:eastAsia="MS Mincho"/>
          <w:sz w:val="22"/>
          <w:szCs w:val="22"/>
          <w:lang w:val="sr-Latn-RS" w:eastAsia="ja-JP"/>
        </w:rPr>
        <w:t>[</w:t>
      </w:r>
      <w:r w:rsidR="00370695">
        <w:rPr>
          <w:rFonts w:eastAsia="MS Mincho"/>
          <w:sz w:val="22"/>
          <w:szCs w:val="22"/>
          <w:lang w:val="sr-Latn-RS" w:eastAsia="ja-JP"/>
        </w:rPr>
        <w:t>oblasti</w:t>
      </w:r>
      <w:r w:rsidR="00370695" w:rsidRPr="004247AA">
        <w:rPr>
          <w:rFonts w:eastAsia="MS Mincho"/>
          <w:sz w:val="22"/>
          <w:szCs w:val="22"/>
          <w:lang w:val="sr-Latn-RS" w:eastAsia="ja-JP"/>
        </w:rPr>
        <w:t>]</w:t>
      </w:r>
      <w:r w:rsidR="00370695">
        <w:rPr>
          <w:rFonts w:eastAsia="MS Mincho"/>
          <w:sz w:val="22"/>
          <w:szCs w:val="22"/>
          <w:lang w:val="sr-Latn-RS" w:eastAsia="ja-JP"/>
        </w:rPr>
        <w:t xml:space="preserve"> … stanovanja“ i da „jemče jednako uživanje prava na adekvatno stanovanje državljanima i nedržavljanima, naročito izbegavanjem segregacije u stanovanju i obezbeđivanjem da se agencije za stanovanje uzdržavaju od diskriminator</w:t>
      </w:r>
      <w:r w:rsidR="00F83549">
        <w:rPr>
          <w:rFonts w:eastAsia="MS Mincho"/>
          <w:sz w:val="22"/>
          <w:szCs w:val="22"/>
          <w:lang w:val="sr-Latn-RS" w:eastAsia="ja-JP"/>
        </w:rPr>
        <w:t>ske</w:t>
      </w:r>
      <w:r w:rsidR="00370695">
        <w:rPr>
          <w:rFonts w:eastAsia="MS Mincho"/>
          <w:sz w:val="22"/>
          <w:szCs w:val="22"/>
          <w:lang w:val="sr-Latn-RS" w:eastAsia="ja-JP"/>
        </w:rPr>
        <w:t xml:space="preserve"> prakse.“</w:t>
      </w:r>
      <w:r w:rsidRPr="004247AA">
        <w:rPr>
          <w:rFonts w:eastAsia="MS Mincho"/>
          <w:b/>
          <w:sz w:val="22"/>
          <w:szCs w:val="22"/>
          <w:vertAlign w:val="superscript"/>
          <w:lang w:val="sr-Latn-RS" w:eastAsia="ja-JP"/>
        </w:rPr>
        <w:footnoteReference w:id="17"/>
      </w:r>
      <w:r w:rsidRPr="004247AA">
        <w:rPr>
          <w:rFonts w:eastAsia="MS Mincho"/>
          <w:sz w:val="22"/>
          <w:szCs w:val="22"/>
          <w:lang w:val="sr-Latn-RS" w:eastAsia="ja-JP"/>
        </w:rPr>
        <w:t xml:space="preserve"> </w:t>
      </w:r>
    </w:p>
    <w:p w14:paraId="16BDCD57" w14:textId="77777777" w:rsidR="00C47C6C" w:rsidRPr="004247AA" w:rsidRDefault="003E685A" w:rsidP="00C47C6C">
      <w:pPr>
        <w:pStyle w:val="SingleTxtG"/>
        <w:numPr>
          <w:ilvl w:val="0"/>
          <w:numId w:val="11"/>
        </w:numPr>
        <w:ind w:left="1134" w:firstLine="0"/>
        <w:rPr>
          <w:rFonts w:eastAsia="MS Mincho"/>
          <w:sz w:val="22"/>
          <w:szCs w:val="22"/>
          <w:lang w:val="sr-Latn-RS" w:eastAsia="ja-JP"/>
        </w:rPr>
      </w:pPr>
      <w:r>
        <w:rPr>
          <w:rFonts w:eastAsia="MS Mincho"/>
          <w:sz w:val="22"/>
          <w:szCs w:val="22"/>
          <w:lang w:val="sr-Latn-RS" w:eastAsia="ja-JP"/>
        </w:rPr>
        <w:t xml:space="preserve">Komitet je u svom </w:t>
      </w:r>
      <w:r w:rsidRPr="00F83549">
        <w:rPr>
          <w:rFonts w:eastAsia="MS Mincho"/>
          <w:sz w:val="22"/>
          <w:szCs w:val="22"/>
          <w:lang w:val="sr-Latn-RS" w:eastAsia="ja-JP"/>
        </w:rPr>
        <w:t xml:space="preserve">Opštem komentaru br. </w:t>
      </w:r>
      <w:r w:rsidR="00C47C6C" w:rsidRPr="00F83549">
        <w:rPr>
          <w:rFonts w:eastAsia="MS Mincho"/>
          <w:sz w:val="22"/>
          <w:szCs w:val="22"/>
          <w:lang w:val="sr-Latn-RS" w:eastAsia="ja-JP"/>
        </w:rPr>
        <w:t>19 (2007)</w:t>
      </w:r>
      <w:r w:rsidRPr="00F83549">
        <w:rPr>
          <w:rFonts w:eastAsia="MS Mincho"/>
          <w:sz w:val="22"/>
          <w:szCs w:val="22"/>
          <w:lang w:val="sr-Latn-RS" w:eastAsia="ja-JP"/>
        </w:rPr>
        <w:t xml:space="preserve"> podsetio da migranti</w:t>
      </w:r>
      <w:r w:rsidR="00CF3226" w:rsidRPr="00F83549">
        <w:rPr>
          <w:rFonts w:eastAsia="MS Mincho"/>
          <w:sz w:val="22"/>
          <w:szCs w:val="22"/>
          <w:lang w:val="sr-Latn-RS" w:eastAsia="ja-JP"/>
        </w:rPr>
        <w:t xml:space="preserve">ma treba da budu dostupni </w:t>
      </w:r>
      <w:r w:rsidRPr="00F83549">
        <w:rPr>
          <w:rFonts w:eastAsia="MS Mincho"/>
          <w:sz w:val="22"/>
          <w:szCs w:val="22"/>
          <w:lang w:val="sr-Latn-RS" w:eastAsia="ja-JP"/>
        </w:rPr>
        <w:t>„</w:t>
      </w:r>
      <w:r w:rsidR="00CF3226" w:rsidRPr="00F83549">
        <w:rPr>
          <w:rFonts w:eastAsia="Cambria"/>
          <w:sz w:val="22"/>
          <w:szCs w:val="22"/>
          <w:lang w:val="sr-Latn-RS"/>
        </w:rPr>
        <w:t>nedoprinosni programi finansijske podrške</w:t>
      </w:r>
      <w:r w:rsidR="00CF3226" w:rsidRPr="00F83549">
        <w:rPr>
          <w:rFonts w:eastAsia="Times New Roman"/>
          <w:sz w:val="22"/>
          <w:szCs w:val="22"/>
          <w:lang w:val="sr-Latn-RS"/>
        </w:rPr>
        <w:t>, zdravstvene zaštite i podrške porodici“. Bilo kakva ograničenja, uključujući i rok za sticanje prava, moraju biti srazmerna i razumna</w:t>
      </w:r>
      <w:r w:rsidR="00C47C6C" w:rsidRPr="00F83549">
        <w:rPr>
          <w:rFonts w:eastAsia="MS Mincho"/>
          <w:sz w:val="22"/>
          <w:szCs w:val="22"/>
          <w:lang w:val="sr-Latn-RS" w:eastAsia="ja-JP"/>
        </w:rPr>
        <w:t>.</w:t>
      </w:r>
      <w:r w:rsidR="00C47C6C" w:rsidRPr="00F83549">
        <w:rPr>
          <w:rFonts w:eastAsia="MS Mincho"/>
          <w:b/>
          <w:sz w:val="22"/>
          <w:szCs w:val="22"/>
          <w:vertAlign w:val="superscript"/>
          <w:lang w:val="sr-Latn-RS" w:eastAsia="ja-JP"/>
        </w:rPr>
        <w:footnoteReference w:id="18"/>
      </w:r>
      <w:r w:rsidR="00C47C6C" w:rsidRPr="004247AA">
        <w:rPr>
          <w:rFonts w:eastAsia="MS Mincho"/>
          <w:sz w:val="22"/>
          <w:szCs w:val="22"/>
          <w:lang w:val="sr-Latn-RS" w:eastAsia="ja-JP"/>
        </w:rPr>
        <w:t xml:space="preserve"> </w:t>
      </w:r>
      <w:r w:rsidR="00CF3226">
        <w:rPr>
          <w:rFonts w:eastAsia="MS Mincho"/>
          <w:sz w:val="22"/>
          <w:szCs w:val="22"/>
          <w:lang w:val="sr-Latn-RS" w:eastAsia="ja-JP"/>
        </w:rPr>
        <w:t xml:space="preserve">Davanje doprinosnih socijalnih naknada tražiocima azila i migrantima </w:t>
      </w:r>
      <w:r w:rsidR="006C7D2A">
        <w:rPr>
          <w:rFonts w:eastAsia="MS Mincho"/>
          <w:sz w:val="22"/>
          <w:szCs w:val="22"/>
          <w:lang w:val="sr-Latn-RS" w:eastAsia="ja-JP"/>
        </w:rPr>
        <w:t>bez regulisanog statusa boravka</w:t>
      </w:r>
      <w:r w:rsidR="00CF3226">
        <w:rPr>
          <w:rFonts w:eastAsia="MS Mincho"/>
          <w:sz w:val="22"/>
          <w:szCs w:val="22"/>
          <w:lang w:val="sr-Latn-RS" w:eastAsia="ja-JP"/>
        </w:rPr>
        <w:t xml:space="preserve"> stvara određene izazove</w:t>
      </w:r>
      <w:r w:rsidR="00FC6E86">
        <w:rPr>
          <w:rFonts w:eastAsia="MS Mincho"/>
          <w:sz w:val="22"/>
          <w:szCs w:val="22"/>
          <w:lang w:val="sr-Latn-RS" w:eastAsia="ja-JP"/>
        </w:rPr>
        <w:t>; možda će</w:t>
      </w:r>
      <w:r w:rsidR="00CF3226">
        <w:rPr>
          <w:rFonts w:eastAsia="MS Mincho"/>
          <w:sz w:val="22"/>
          <w:szCs w:val="22"/>
          <w:lang w:val="sr-Latn-RS" w:eastAsia="ja-JP"/>
        </w:rPr>
        <w:t xml:space="preserve">, međutim, njihovo integrisanje u te programe biti teško zbog neizvesne (i ponekad privremene) situacije ovih grupa. </w:t>
      </w:r>
      <w:r w:rsidR="00C47C6C" w:rsidRPr="004247AA">
        <w:rPr>
          <w:rFonts w:eastAsia="MS Mincho"/>
          <w:sz w:val="22"/>
          <w:szCs w:val="22"/>
          <w:lang w:val="sr-Latn-RS" w:eastAsia="ja-JP"/>
        </w:rPr>
        <w:t xml:space="preserve"> </w:t>
      </w:r>
      <w:r w:rsidR="00CF3226">
        <w:rPr>
          <w:rFonts w:eastAsia="MS Mincho"/>
          <w:sz w:val="22"/>
          <w:szCs w:val="22"/>
          <w:lang w:val="sr-Latn-RS" w:eastAsia="ja-JP"/>
        </w:rPr>
        <w:t>Komitet, međutim, konstatuje da čak i kada su zaposleni</w:t>
      </w:r>
      <w:r w:rsidR="00FC6E86">
        <w:rPr>
          <w:rFonts w:eastAsia="MS Mincho"/>
          <w:sz w:val="22"/>
          <w:szCs w:val="22"/>
          <w:lang w:val="sr-Latn-RS" w:eastAsia="ja-JP"/>
        </w:rPr>
        <w:t xml:space="preserve"> „na crno“</w:t>
      </w:r>
      <w:r w:rsidR="00CF3226">
        <w:rPr>
          <w:rFonts w:eastAsia="MS Mincho"/>
          <w:sz w:val="22"/>
          <w:szCs w:val="22"/>
          <w:lang w:val="sr-Latn-RS" w:eastAsia="ja-JP"/>
        </w:rPr>
        <w:t xml:space="preserve">, često kod beskrupuloznih poslodavaca koji nastoje da smanje troškove tako što ne isplaćuju doprinose za socijalno osiguranje, radnici koji pripadaju ovim kategorijama ipak doprinose finansiranju sistema socijalnog osiguranja jer plaćaju posredne poreze. Nemogućnost radnika </w:t>
      </w:r>
      <w:r w:rsidR="006C7D2A">
        <w:rPr>
          <w:rFonts w:eastAsia="MS Mincho"/>
          <w:sz w:val="22"/>
          <w:szCs w:val="22"/>
          <w:lang w:val="sr-Latn-RS" w:eastAsia="ja-JP"/>
        </w:rPr>
        <w:t>bez regulisanog statusa boravka</w:t>
      </w:r>
      <w:r w:rsidR="00CF3226">
        <w:rPr>
          <w:rFonts w:eastAsia="MS Mincho"/>
          <w:sz w:val="22"/>
          <w:szCs w:val="22"/>
          <w:lang w:val="sr-Latn-RS" w:eastAsia="ja-JP"/>
        </w:rPr>
        <w:t xml:space="preserve"> da dobij</w:t>
      </w:r>
      <w:r w:rsidR="00524649">
        <w:rPr>
          <w:rFonts w:eastAsia="MS Mincho"/>
          <w:sz w:val="22"/>
          <w:szCs w:val="22"/>
          <w:lang w:val="sr-Latn-RS" w:eastAsia="ja-JP"/>
        </w:rPr>
        <w:t>aju</w:t>
      </w:r>
      <w:r w:rsidR="00CF3226">
        <w:rPr>
          <w:rFonts w:eastAsia="MS Mincho"/>
          <w:sz w:val="22"/>
          <w:szCs w:val="22"/>
          <w:lang w:val="sr-Latn-RS" w:eastAsia="ja-JP"/>
        </w:rPr>
        <w:t xml:space="preserve"> </w:t>
      </w:r>
      <w:r w:rsidR="00EA503E">
        <w:rPr>
          <w:rFonts w:eastAsia="MS Mincho"/>
          <w:sz w:val="22"/>
          <w:szCs w:val="22"/>
          <w:lang w:val="sr-Latn-RS" w:eastAsia="ja-JP"/>
        </w:rPr>
        <w:t xml:space="preserve">naknade socijalnog osiguranja uvećava njihovu ugroženost i zavisnost od poslodavaca. </w:t>
      </w:r>
    </w:p>
    <w:p w14:paraId="0A7B2D65" w14:textId="77777777" w:rsidR="00C47C6C" w:rsidRPr="004247AA" w:rsidRDefault="009F086E" w:rsidP="00C47C6C">
      <w:pPr>
        <w:pStyle w:val="SingleTxtG"/>
        <w:numPr>
          <w:ilvl w:val="0"/>
          <w:numId w:val="11"/>
        </w:numPr>
        <w:ind w:left="1134" w:firstLine="0"/>
        <w:rPr>
          <w:rFonts w:eastAsia="MS Mincho"/>
          <w:sz w:val="22"/>
          <w:szCs w:val="22"/>
          <w:lang w:val="sr-Latn-RS" w:eastAsia="ja-JP"/>
        </w:rPr>
      </w:pPr>
      <w:r>
        <w:rPr>
          <w:rFonts w:eastAsia="MS Mincho"/>
          <w:sz w:val="22"/>
          <w:szCs w:val="22"/>
          <w:lang w:val="sr-Latn-RS" w:eastAsia="ja-JP"/>
        </w:rPr>
        <w:t>Komitet p</w:t>
      </w:r>
      <w:r w:rsidR="00FC6E86">
        <w:rPr>
          <w:rFonts w:eastAsia="MS Mincho"/>
          <w:sz w:val="22"/>
          <w:szCs w:val="22"/>
          <w:lang w:val="sr-Latn-RS" w:eastAsia="ja-JP"/>
        </w:rPr>
        <w:t xml:space="preserve">otvrđuje </w:t>
      </w:r>
      <w:r>
        <w:rPr>
          <w:rFonts w:eastAsia="MS Mincho"/>
          <w:sz w:val="22"/>
          <w:szCs w:val="22"/>
          <w:lang w:val="sr-Latn-RS" w:eastAsia="ja-JP"/>
        </w:rPr>
        <w:t xml:space="preserve">da ugroženost žena i devojčica izbeglica i migrantkinja  od trgovine ljudima i drugih oblika rodno zasnovanog nasilja i eksploatacije raste tokom sukoba i katastrofa. Ta je ugroženost još veća u slučaju žena i devojčica izbeglica i migrantkinja </w:t>
      </w:r>
      <w:r w:rsidR="006C7D2A">
        <w:rPr>
          <w:rFonts w:eastAsia="MS Mincho"/>
          <w:sz w:val="22"/>
          <w:szCs w:val="22"/>
          <w:lang w:val="sr-Latn-RS" w:eastAsia="ja-JP"/>
        </w:rPr>
        <w:t>bez regulisanog statusa boravka</w:t>
      </w:r>
      <w:r>
        <w:rPr>
          <w:rFonts w:eastAsia="MS Mincho"/>
          <w:sz w:val="22"/>
          <w:szCs w:val="22"/>
          <w:lang w:val="sr-Latn-RS" w:eastAsia="ja-JP"/>
        </w:rPr>
        <w:t>, koje</w:t>
      </w:r>
      <w:r w:rsidR="00524649">
        <w:rPr>
          <w:rFonts w:eastAsia="MS Mincho"/>
          <w:sz w:val="22"/>
          <w:szCs w:val="22"/>
          <w:lang w:val="sr-Latn-RS" w:eastAsia="ja-JP"/>
        </w:rPr>
        <w:t xml:space="preserve"> se ustručavaju</w:t>
      </w:r>
      <w:r>
        <w:rPr>
          <w:rFonts w:eastAsia="MS Mincho"/>
          <w:sz w:val="22"/>
          <w:szCs w:val="22"/>
          <w:lang w:val="sr-Latn-RS" w:eastAsia="ja-JP"/>
        </w:rPr>
        <w:t xml:space="preserve"> da prijavljuju </w:t>
      </w:r>
      <w:r>
        <w:rPr>
          <w:rFonts w:eastAsia="MS Mincho"/>
          <w:sz w:val="22"/>
          <w:szCs w:val="22"/>
          <w:lang w:val="sr-Latn-RS" w:eastAsia="ja-JP"/>
        </w:rPr>
        <w:lastRenderedPageBreak/>
        <w:t xml:space="preserve">takvo zlostavljanje zbog svog pravnog statusa i </w:t>
      </w:r>
      <w:r w:rsidR="00FC6E86">
        <w:rPr>
          <w:rFonts w:eastAsia="MS Mincho"/>
          <w:sz w:val="22"/>
          <w:szCs w:val="22"/>
          <w:lang w:val="sr-Latn-RS" w:eastAsia="ja-JP"/>
        </w:rPr>
        <w:t>zato što</w:t>
      </w:r>
      <w:r>
        <w:rPr>
          <w:rFonts w:eastAsia="MS Mincho"/>
          <w:sz w:val="22"/>
          <w:szCs w:val="22"/>
          <w:lang w:val="sr-Latn-RS" w:eastAsia="ja-JP"/>
        </w:rPr>
        <w:t xml:space="preserve"> možda nemaju poverenje u vlasti i strahuju od deportacije. </w:t>
      </w:r>
    </w:p>
    <w:p w14:paraId="3289244E" w14:textId="77777777" w:rsidR="00C47C6C" w:rsidRPr="004247AA" w:rsidRDefault="00C47C6C" w:rsidP="00C47C6C">
      <w:pPr>
        <w:pStyle w:val="H1G"/>
        <w:rPr>
          <w:rFonts w:eastAsia="MS Mincho"/>
          <w:noProof/>
          <w:lang w:val="sr-Latn-RS" w:eastAsia="fr-FR"/>
        </w:rPr>
      </w:pPr>
      <w:r w:rsidRPr="004247AA">
        <w:rPr>
          <w:rFonts w:eastAsia="MS Mincho"/>
          <w:noProof/>
          <w:lang w:val="sr-Latn-RS" w:eastAsia="fr-FR"/>
        </w:rPr>
        <w:tab/>
        <w:t>IV.</w:t>
      </w:r>
      <w:r w:rsidRPr="004247AA">
        <w:rPr>
          <w:rFonts w:eastAsia="MS Mincho"/>
          <w:noProof/>
          <w:lang w:val="sr-Latn-RS" w:eastAsia="fr-FR"/>
        </w:rPr>
        <w:tab/>
      </w:r>
      <w:r w:rsidR="009F086E">
        <w:rPr>
          <w:rFonts w:eastAsia="MS Mincho"/>
          <w:noProof/>
          <w:lang w:val="sr-Latn-RS" w:eastAsia="fr-FR"/>
        </w:rPr>
        <w:t xml:space="preserve">Prikupljanje podataka kao osnov nacionalnih planova o pravima </w:t>
      </w:r>
    </w:p>
    <w:p w14:paraId="5242890B" w14:textId="77777777" w:rsidR="00C47C6C" w:rsidRPr="004247AA" w:rsidRDefault="008C4CFB" w:rsidP="00C47C6C">
      <w:pPr>
        <w:pStyle w:val="SingleTxtG"/>
        <w:numPr>
          <w:ilvl w:val="0"/>
          <w:numId w:val="11"/>
        </w:numPr>
        <w:ind w:left="1134" w:firstLine="0"/>
        <w:rPr>
          <w:bCs/>
          <w:sz w:val="22"/>
          <w:szCs w:val="22"/>
          <w:lang w:val="sr-Latn-RS" w:eastAsia="fr-FR"/>
        </w:rPr>
      </w:pPr>
      <w:r>
        <w:rPr>
          <w:rFonts w:eastAsia="MS Mincho"/>
          <w:bCs/>
          <w:color w:val="000000"/>
          <w:sz w:val="22"/>
          <w:szCs w:val="22"/>
          <w:lang w:val="sr-Latn-RS" w:eastAsia="ja-JP"/>
        </w:rPr>
        <w:t xml:space="preserve">Komitet primećuje da u brojnim slučajevima izveštaji država ugovornica ne pružaju dovoljno informacija o meri u kojoj lica kojima je priznato utočište, tražioci azila i migranti </w:t>
      </w:r>
      <w:r w:rsidR="006C7D2A">
        <w:rPr>
          <w:rFonts w:eastAsia="MS Mincho"/>
          <w:bCs/>
          <w:color w:val="000000"/>
          <w:sz w:val="22"/>
          <w:szCs w:val="22"/>
          <w:lang w:val="sr-Latn-RS" w:eastAsia="ja-JP"/>
        </w:rPr>
        <w:t>bez regulisanog statusa boravka</w:t>
      </w:r>
      <w:r>
        <w:rPr>
          <w:rFonts w:eastAsia="MS Mincho"/>
          <w:bCs/>
          <w:color w:val="000000"/>
          <w:sz w:val="22"/>
          <w:szCs w:val="22"/>
          <w:lang w:val="sr-Latn-RS" w:eastAsia="ja-JP"/>
        </w:rPr>
        <w:t xml:space="preserve"> uživaju prava iz Pakta. Komitet poziva države ugovornice da prikupljaju te podatke kako bi mogao da oceni u kojoj meri </w:t>
      </w:r>
      <w:r w:rsidR="00524649">
        <w:rPr>
          <w:rFonts w:eastAsia="MS Mincho"/>
          <w:bCs/>
          <w:color w:val="000000"/>
          <w:sz w:val="22"/>
          <w:szCs w:val="22"/>
          <w:lang w:val="sr-Latn-RS" w:eastAsia="ja-JP"/>
        </w:rPr>
        <w:t xml:space="preserve">one </w:t>
      </w:r>
      <w:r>
        <w:rPr>
          <w:rFonts w:eastAsia="MS Mincho"/>
          <w:bCs/>
          <w:color w:val="000000"/>
          <w:sz w:val="22"/>
          <w:szCs w:val="22"/>
          <w:lang w:val="sr-Latn-RS" w:eastAsia="ja-JP"/>
        </w:rPr>
        <w:t xml:space="preserve">poštuju svoje obaveze iz Pakta. Prikupljanje tih podataka može značajno da doprinese usvajanju i sprovođenju politike usmerene na unapređenje, na primer, pristupa zapošljavanju, obrazovanju ili zdravstvenoj zaštiti migranata, uključujući migrante </w:t>
      </w:r>
      <w:r w:rsidR="006C7D2A">
        <w:rPr>
          <w:rFonts w:eastAsia="MS Mincho"/>
          <w:bCs/>
          <w:color w:val="000000"/>
          <w:sz w:val="22"/>
          <w:szCs w:val="22"/>
          <w:lang w:val="sr-Latn-RS" w:eastAsia="ja-JP"/>
        </w:rPr>
        <w:t>bez regulisanog statusa boravka</w:t>
      </w:r>
      <w:r>
        <w:rPr>
          <w:rFonts w:eastAsia="MS Mincho"/>
          <w:bCs/>
          <w:color w:val="000000"/>
          <w:sz w:val="22"/>
          <w:szCs w:val="22"/>
          <w:lang w:val="sr-Latn-RS" w:eastAsia="ja-JP"/>
        </w:rPr>
        <w:t>, koji se nalaze u nadležnosti države ugovornice</w:t>
      </w:r>
      <w:r w:rsidR="00C47C6C" w:rsidRPr="004247AA">
        <w:rPr>
          <w:bCs/>
          <w:sz w:val="22"/>
          <w:szCs w:val="22"/>
          <w:lang w:val="sr-Latn-RS" w:eastAsia="fr-FR"/>
        </w:rPr>
        <w:t xml:space="preserve">.  </w:t>
      </w:r>
    </w:p>
    <w:p w14:paraId="5D905A7D" w14:textId="77777777" w:rsidR="00C47C6C" w:rsidRPr="004247AA" w:rsidRDefault="00C47C6C" w:rsidP="00C47C6C">
      <w:pPr>
        <w:pStyle w:val="H1G"/>
        <w:rPr>
          <w:rFonts w:eastAsia="MS Mincho"/>
          <w:noProof/>
          <w:lang w:val="sr-Latn-RS" w:eastAsia="fr-FR"/>
        </w:rPr>
      </w:pPr>
      <w:r w:rsidRPr="004247AA">
        <w:rPr>
          <w:rFonts w:eastAsia="MS Mincho"/>
          <w:noProof/>
          <w:lang w:val="sr-Latn-RS" w:eastAsia="fr-FR"/>
        </w:rPr>
        <w:tab/>
        <w:t>V.</w:t>
      </w:r>
      <w:r w:rsidRPr="004247AA">
        <w:rPr>
          <w:rFonts w:eastAsia="MS Mincho"/>
          <w:noProof/>
          <w:lang w:val="sr-Latn-RS" w:eastAsia="fr-FR"/>
        </w:rPr>
        <w:tab/>
      </w:r>
      <w:r w:rsidR="008C4CFB">
        <w:rPr>
          <w:rFonts w:eastAsia="MS Mincho"/>
          <w:noProof/>
          <w:lang w:val="sr-Latn-RS" w:eastAsia="fr-FR"/>
        </w:rPr>
        <w:t>Međunarodna saradnja</w:t>
      </w:r>
    </w:p>
    <w:p w14:paraId="05EC520B" w14:textId="77777777" w:rsidR="00C47C6C" w:rsidRPr="004247AA" w:rsidRDefault="008C4CFB" w:rsidP="00C47C6C">
      <w:pPr>
        <w:pStyle w:val="SingleTxtG"/>
        <w:numPr>
          <w:ilvl w:val="0"/>
          <w:numId w:val="11"/>
        </w:numPr>
        <w:ind w:left="1134" w:firstLine="0"/>
        <w:rPr>
          <w:rFonts w:eastAsia="MS Mincho"/>
          <w:bCs/>
          <w:sz w:val="22"/>
          <w:szCs w:val="22"/>
          <w:lang w:val="sr-Latn-RS" w:eastAsia="fr-FR"/>
        </w:rPr>
      </w:pPr>
      <w:r>
        <w:rPr>
          <w:rFonts w:eastAsia="MS Mincho"/>
          <w:bCs/>
          <w:sz w:val="22"/>
          <w:szCs w:val="22"/>
          <w:lang w:val="sr-Latn-RS" w:eastAsia="fr-FR"/>
        </w:rPr>
        <w:t>Kao što je potvrđeno u članu 2, st. 1, članu 11, st. 2</w:t>
      </w:r>
      <w:r w:rsidR="00524649">
        <w:rPr>
          <w:rFonts w:eastAsia="MS Mincho"/>
          <w:bCs/>
          <w:sz w:val="22"/>
          <w:szCs w:val="22"/>
          <w:lang w:val="sr-Latn-RS" w:eastAsia="fr-FR"/>
        </w:rPr>
        <w:t>, t.</w:t>
      </w:r>
      <w:r>
        <w:rPr>
          <w:rFonts w:eastAsia="MS Mincho"/>
          <w:bCs/>
          <w:sz w:val="22"/>
          <w:szCs w:val="22"/>
          <w:lang w:val="sr-Latn-RS" w:eastAsia="fr-FR"/>
        </w:rPr>
        <w:t xml:space="preserve"> b) i čl</w:t>
      </w:r>
      <w:r w:rsidR="00524649">
        <w:rPr>
          <w:rFonts w:eastAsia="MS Mincho"/>
          <w:bCs/>
          <w:sz w:val="22"/>
          <w:szCs w:val="22"/>
          <w:lang w:val="sr-Latn-RS" w:eastAsia="fr-FR"/>
        </w:rPr>
        <w:t>anovima</w:t>
      </w:r>
      <w:r>
        <w:rPr>
          <w:rFonts w:eastAsia="MS Mincho"/>
          <w:bCs/>
          <w:sz w:val="22"/>
          <w:szCs w:val="22"/>
          <w:lang w:val="sr-Latn-RS" w:eastAsia="fr-FR"/>
        </w:rPr>
        <w:t xml:space="preserve"> 22 i 23 Pakta, ostvarivanje prava zajemčenih Međunarodnim paktom o ekonomskim, socijalnim i kulturnim pravima zajednički je cilj svih država ugovornica. One su se kao članice Ujedinjenih nacija obavezale da sarađuju na ostvarenju ovog cilja.</w:t>
      </w:r>
      <w:r w:rsidR="00C47C6C" w:rsidRPr="004247AA">
        <w:rPr>
          <w:rFonts w:eastAsia="MS Mincho"/>
          <w:b/>
          <w:bCs/>
          <w:sz w:val="22"/>
          <w:szCs w:val="22"/>
          <w:vertAlign w:val="superscript"/>
          <w:lang w:val="sr-Latn-RS" w:eastAsia="fr-FR"/>
        </w:rPr>
        <w:footnoteReference w:id="19"/>
      </w:r>
      <w:r w:rsidR="00C47C6C" w:rsidRPr="004247AA">
        <w:rPr>
          <w:rFonts w:eastAsia="MS Mincho"/>
          <w:bCs/>
          <w:sz w:val="22"/>
          <w:szCs w:val="22"/>
          <w:lang w:val="sr-Latn-RS" w:eastAsia="fr-FR"/>
        </w:rPr>
        <w:t xml:space="preserve">  </w:t>
      </w:r>
      <w:r>
        <w:rPr>
          <w:rFonts w:eastAsia="MS Mincho"/>
          <w:bCs/>
          <w:sz w:val="22"/>
          <w:szCs w:val="22"/>
          <w:lang w:val="sr-Latn-RS" w:eastAsia="fr-FR"/>
        </w:rPr>
        <w:t xml:space="preserve">Međunarodna pomoć i saradnja su naročito potrebne kako bi države koje se suočavaju sa iznenadnim prilivom izbeglica i migranata mogle da ispunjavaju svoje osnovne obaveze koje su </w:t>
      </w:r>
      <w:r w:rsidR="00524649">
        <w:rPr>
          <w:rFonts w:eastAsia="MS Mincho"/>
          <w:bCs/>
          <w:sz w:val="22"/>
          <w:szCs w:val="22"/>
          <w:lang w:val="sr-Latn-RS" w:eastAsia="fr-FR"/>
        </w:rPr>
        <w:t>definisane</w:t>
      </w:r>
      <w:r>
        <w:rPr>
          <w:rFonts w:eastAsia="MS Mincho"/>
          <w:bCs/>
          <w:sz w:val="22"/>
          <w:szCs w:val="22"/>
          <w:lang w:val="sr-Latn-RS" w:eastAsia="fr-FR"/>
        </w:rPr>
        <w:t xml:space="preserve"> </w:t>
      </w:r>
      <w:r w:rsidR="00524649">
        <w:rPr>
          <w:rFonts w:eastAsia="MS Mincho"/>
          <w:bCs/>
          <w:sz w:val="22"/>
          <w:szCs w:val="22"/>
          <w:lang w:val="sr-Latn-RS" w:eastAsia="fr-FR"/>
        </w:rPr>
        <w:t>gore</w:t>
      </w:r>
      <w:r>
        <w:rPr>
          <w:rFonts w:eastAsia="MS Mincho"/>
          <w:bCs/>
          <w:sz w:val="22"/>
          <w:szCs w:val="22"/>
          <w:lang w:val="sr-Latn-RS" w:eastAsia="fr-FR"/>
        </w:rPr>
        <w:t xml:space="preserve"> u tekstu. Kao što je Komitet jasno istakao u svojoj Izjavi o siromaštvu, te </w:t>
      </w:r>
      <w:r w:rsidR="00162806">
        <w:rPr>
          <w:rFonts w:eastAsia="MS Mincho"/>
          <w:bCs/>
          <w:sz w:val="22"/>
          <w:szCs w:val="22"/>
          <w:lang w:val="sr-Latn-RS" w:eastAsia="fr-FR"/>
        </w:rPr>
        <w:t xml:space="preserve">dužnosti </w:t>
      </w:r>
      <w:r>
        <w:rPr>
          <w:rFonts w:eastAsia="MS Mincho"/>
          <w:bCs/>
          <w:sz w:val="22"/>
          <w:szCs w:val="22"/>
          <w:lang w:val="sr-Latn-RS" w:eastAsia="fr-FR"/>
        </w:rPr>
        <w:t>„</w:t>
      </w:r>
      <w:r w:rsidR="00162806">
        <w:rPr>
          <w:rFonts w:eastAsia="MS Mincho"/>
          <w:bCs/>
          <w:sz w:val="22"/>
          <w:szCs w:val="22"/>
          <w:lang w:val="sr-Latn-RS" w:eastAsia="fr-FR"/>
        </w:rPr>
        <w:t xml:space="preserve">proizvode </w:t>
      </w:r>
      <w:r w:rsidR="00524649">
        <w:rPr>
          <w:rFonts w:eastAsia="MS Mincho"/>
          <w:bCs/>
          <w:sz w:val="22"/>
          <w:szCs w:val="22"/>
          <w:lang w:val="sr-Latn-RS" w:eastAsia="fr-FR"/>
        </w:rPr>
        <w:t xml:space="preserve">nacionalne obaveze </w:t>
      </w:r>
      <w:r>
        <w:rPr>
          <w:rFonts w:eastAsia="MS Mincho"/>
          <w:bCs/>
          <w:sz w:val="22"/>
          <w:szCs w:val="22"/>
          <w:lang w:val="sr-Latn-RS" w:eastAsia="fr-FR"/>
        </w:rPr>
        <w:t xml:space="preserve">svih država i međunarodne </w:t>
      </w:r>
      <w:r w:rsidR="00524649">
        <w:rPr>
          <w:rFonts w:eastAsia="MS Mincho"/>
          <w:bCs/>
          <w:sz w:val="22"/>
          <w:szCs w:val="22"/>
          <w:lang w:val="sr-Latn-RS" w:eastAsia="fr-FR"/>
        </w:rPr>
        <w:t>obaveze</w:t>
      </w:r>
      <w:r>
        <w:rPr>
          <w:rFonts w:eastAsia="MS Mincho"/>
          <w:bCs/>
          <w:sz w:val="22"/>
          <w:szCs w:val="22"/>
          <w:lang w:val="sr-Latn-RS" w:eastAsia="fr-FR"/>
        </w:rPr>
        <w:t xml:space="preserve"> razvijenih držav</w:t>
      </w:r>
      <w:r w:rsidR="00162806">
        <w:rPr>
          <w:rFonts w:eastAsia="MS Mincho"/>
          <w:bCs/>
          <w:sz w:val="22"/>
          <w:szCs w:val="22"/>
          <w:lang w:val="sr-Latn-RS" w:eastAsia="fr-FR"/>
        </w:rPr>
        <w:t>a, kao i drugih koje se nalaze ’</w:t>
      </w:r>
      <w:r>
        <w:rPr>
          <w:rFonts w:eastAsia="MS Mincho"/>
          <w:bCs/>
          <w:sz w:val="22"/>
          <w:szCs w:val="22"/>
          <w:lang w:val="sr-Latn-RS" w:eastAsia="fr-FR"/>
        </w:rPr>
        <w:t>u položaju da pomažu’.“</w:t>
      </w:r>
      <w:r w:rsidR="00C47C6C" w:rsidRPr="004247AA">
        <w:rPr>
          <w:rFonts w:eastAsia="MS Mincho"/>
          <w:b/>
          <w:bCs/>
          <w:sz w:val="22"/>
          <w:szCs w:val="22"/>
          <w:vertAlign w:val="superscript"/>
          <w:lang w:val="sr-Latn-RS" w:eastAsia="ja-JP"/>
        </w:rPr>
        <w:footnoteReference w:id="20"/>
      </w:r>
      <w:r w:rsidR="00C47C6C" w:rsidRPr="004247AA">
        <w:rPr>
          <w:rFonts w:eastAsia="MS Mincho"/>
          <w:bCs/>
          <w:sz w:val="22"/>
          <w:szCs w:val="22"/>
          <w:lang w:val="sr-Latn-RS" w:eastAsia="ja-JP"/>
        </w:rPr>
        <w:t xml:space="preserve"> </w:t>
      </w:r>
      <w:r>
        <w:rPr>
          <w:rFonts w:eastAsia="MS Mincho"/>
          <w:bCs/>
          <w:sz w:val="22"/>
          <w:szCs w:val="22"/>
          <w:lang w:val="sr-Latn-RS" w:eastAsia="ja-JP"/>
        </w:rPr>
        <w:t>Komitet je svestan toga da se neke države suočavaju sa većim opterećenjem od drugih kada se suoče sa prilivom velikog broja migranata koji beže od sukoba ili progona. Komitet smara da svaka mera koju države ugovornice usvoje kako bi poduprle ostvar</w:t>
      </w:r>
      <w:r w:rsidR="00162806">
        <w:rPr>
          <w:rFonts w:eastAsia="MS Mincho"/>
          <w:bCs/>
          <w:sz w:val="22"/>
          <w:szCs w:val="22"/>
          <w:lang w:val="sr-Latn-RS" w:eastAsia="ja-JP"/>
        </w:rPr>
        <w:t>iva</w:t>
      </w:r>
      <w:r>
        <w:rPr>
          <w:rFonts w:eastAsia="MS Mincho"/>
          <w:bCs/>
          <w:sz w:val="22"/>
          <w:szCs w:val="22"/>
          <w:lang w:val="sr-Latn-RS" w:eastAsia="ja-JP"/>
        </w:rPr>
        <w:t xml:space="preserve">nje prava iz Pakta na teritoriji drugih država doprinosi ciljevima Pakta. </w:t>
      </w:r>
    </w:p>
    <w:p w14:paraId="5614214C" w14:textId="77777777" w:rsidR="0086281B" w:rsidRPr="004247AA" w:rsidRDefault="0086281B" w:rsidP="0086281B">
      <w:pPr>
        <w:pStyle w:val="SingleTxtG"/>
        <w:spacing w:before="240" w:after="0"/>
        <w:jc w:val="center"/>
        <w:rPr>
          <w:u w:val="single"/>
          <w:lang w:val="sr-Latn-RS"/>
        </w:rPr>
      </w:pPr>
      <w:r w:rsidRPr="004247AA">
        <w:rPr>
          <w:u w:val="single"/>
          <w:lang w:val="sr-Latn-RS"/>
        </w:rPr>
        <w:tab/>
      </w:r>
      <w:r w:rsidRPr="004247AA">
        <w:rPr>
          <w:u w:val="single"/>
          <w:lang w:val="sr-Latn-RS"/>
        </w:rPr>
        <w:tab/>
      </w:r>
      <w:r w:rsidRPr="004247AA">
        <w:rPr>
          <w:u w:val="single"/>
          <w:lang w:val="sr-Latn-RS"/>
        </w:rPr>
        <w:tab/>
      </w:r>
    </w:p>
    <w:sectPr w:rsidR="0086281B" w:rsidRPr="004247AA" w:rsidSect="00DE1003">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E8BF2" w14:textId="77777777" w:rsidR="000B500B" w:rsidRPr="00701B61" w:rsidRDefault="000B500B" w:rsidP="00701B61">
      <w:pPr>
        <w:pStyle w:val="Footer"/>
      </w:pPr>
    </w:p>
  </w:endnote>
  <w:endnote w:type="continuationSeparator" w:id="0">
    <w:p w14:paraId="38C8F7CF" w14:textId="77777777" w:rsidR="000B500B" w:rsidRDefault="000B500B"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KIF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6FB" w14:textId="319B13F6" w:rsidR="00693289" w:rsidRDefault="00693289" w:rsidP="00693289">
    <w:pPr>
      <w:pStyle w:val="Footer"/>
      <w:tabs>
        <w:tab w:val="right" w:pos="9638"/>
      </w:tabs>
    </w:pPr>
    <w:r w:rsidRPr="0042419F">
      <w:rPr>
        <w:b/>
        <w:sz w:val="18"/>
      </w:rPr>
      <w:fldChar w:fldCharType="begin"/>
    </w:r>
    <w:r w:rsidRPr="0042419F">
      <w:rPr>
        <w:b/>
        <w:sz w:val="18"/>
      </w:rPr>
      <w:instrText xml:space="preserve"> PAGE  \* MERGEFORMAT </w:instrText>
    </w:r>
    <w:r w:rsidRPr="0042419F">
      <w:rPr>
        <w:b/>
        <w:sz w:val="18"/>
      </w:rPr>
      <w:fldChar w:fldCharType="separate"/>
    </w:r>
    <w:r w:rsidR="00485642">
      <w:rPr>
        <w:b/>
        <w:noProof/>
        <w:sz w:val="18"/>
      </w:rPr>
      <w:t>6</w:t>
    </w:r>
    <w:r w:rsidRPr="0042419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6A0E" w14:textId="077D7146" w:rsidR="0042419F" w:rsidRPr="0042419F" w:rsidRDefault="00693289" w:rsidP="0042419F">
    <w:pPr>
      <w:pStyle w:val="Footer"/>
      <w:tabs>
        <w:tab w:val="right" w:pos="9638"/>
      </w:tabs>
    </w:pPr>
    <w:r>
      <w:tab/>
    </w:r>
    <w:r w:rsidRPr="0042419F">
      <w:rPr>
        <w:b/>
        <w:sz w:val="18"/>
      </w:rPr>
      <w:fldChar w:fldCharType="begin"/>
    </w:r>
    <w:r w:rsidRPr="0042419F">
      <w:rPr>
        <w:b/>
        <w:sz w:val="18"/>
      </w:rPr>
      <w:instrText xml:space="preserve"> PAGE  \* MERGEFORMAT </w:instrText>
    </w:r>
    <w:r w:rsidRPr="0042419F">
      <w:rPr>
        <w:b/>
        <w:sz w:val="18"/>
      </w:rPr>
      <w:fldChar w:fldCharType="separate"/>
    </w:r>
    <w:r w:rsidR="00485642">
      <w:rPr>
        <w:b/>
        <w:noProof/>
        <w:sz w:val="18"/>
      </w:rPr>
      <w:t>5</w:t>
    </w:r>
    <w:r w:rsidRPr="004241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DD080" w14:textId="77777777" w:rsidR="000B500B" w:rsidRPr="00701B61" w:rsidRDefault="000B500B" w:rsidP="00701B61">
      <w:pPr>
        <w:tabs>
          <w:tab w:val="right" w:pos="2155"/>
        </w:tabs>
        <w:spacing w:after="80" w:line="240" w:lineRule="auto"/>
        <w:ind w:left="680"/>
      </w:pPr>
      <w:r>
        <w:rPr>
          <w:u w:val="single"/>
        </w:rPr>
        <w:tab/>
      </w:r>
    </w:p>
  </w:footnote>
  <w:footnote w:type="continuationSeparator" w:id="0">
    <w:p w14:paraId="62969D4B" w14:textId="77777777" w:rsidR="000B500B" w:rsidRPr="00701B61" w:rsidRDefault="000B500B" w:rsidP="00701B61">
      <w:pPr>
        <w:tabs>
          <w:tab w:val="right" w:pos="2155"/>
        </w:tabs>
        <w:spacing w:after="80" w:line="240" w:lineRule="auto"/>
        <w:ind w:left="680"/>
      </w:pPr>
      <w:r>
        <w:rPr>
          <w:u w:val="single"/>
        </w:rPr>
        <w:tab/>
      </w:r>
    </w:p>
  </w:footnote>
  <w:footnote w:id="1">
    <w:p w14:paraId="7AED0155"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I</w:t>
      </w:r>
      <w:r w:rsidR="00DF5BD2">
        <w:rPr>
          <w:lang w:val="sr-Latn-RS"/>
        </w:rPr>
        <w:t>bi</w:t>
      </w:r>
      <w:r w:rsidRPr="00766B85">
        <w:rPr>
          <w:lang w:val="sr-Latn-RS"/>
        </w:rPr>
        <w:t xml:space="preserve">d., </w:t>
      </w:r>
      <w:r w:rsidR="003533D2" w:rsidRPr="00766B85">
        <w:rPr>
          <w:lang w:val="sr-Latn-RS"/>
        </w:rPr>
        <w:t>st.</w:t>
      </w:r>
      <w:r w:rsidRPr="00766B85">
        <w:rPr>
          <w:lang w:val="sr-Latn-RS"/>
        </w:rPr>
        <w:t xml:space="preserve"> 6.</w:t>
      </w:r>
    </w:p>
  </w:footnote>
  <w:footnote w:id="2">
    <w:p w14:paraId="715913C9"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766B85" w:rsidRPr="00766B85">
        <w:rPr>
          <w:lang w:val="sr-Latn-RS"/>
        </w:rPr>
        <w:t>Konvencija o statusu izbeglica koj</w:t>
      </w:r>
      <w:r w:rsidR="00766B85">
        <w:rPr>
          <w:lang w:val="sr-Latn-RS"/>
        </w:rPr>
        <w:t>a</w:t>
      </w:r>
      <w:r w:rsidR="00766B85" w:rsidRPr="00766B85">
        <w:rPr>
          <w:lang w:val="sr-Latn-RS"/>
        </w:rPr>
        <w:t xml:space="preserve"> je 28. </w:t>
      </w:r>
      <w:r w:rsidR="00766B85">
        <w:rPr>
          <w:lang w:val="sr-Latn-RS"/>
        </w:rPr>
        <w:t>j</w:t>
      </w:r>
      <w:r w:rsidR="00766B85" w:rsidRPr="00766B85">
        <w:rPr>
          <w:lang w:val="sr-Latn-RS"/>
        </w:rPr>
        <w:t xml:space="preserve">ula 1951. </w:t>
      </w:r>
      <w:r w:rsidR="00766B85">
        <w:rPr>
          <w:lang w:val="sr-Latn-RS"/>
        </w:rPr>
        <w:t>u</w:t>
      </w:r>
      <w:r w:rsidR="00766B85" w:rsidRPr="00766B85">
        <w:rPr>
          <w:lang w:val="sr-Latn-RS"/>
        </w:rPr>
        <w:t>svoj</w:t>
      </w:r>
      <w:r w:rsidR="00766B85">
        <w:rPr>
          <w:lang w:val="sr-Latn-RS"/>
        </w:rPr>
        <w:t xml:space="preserve">ena na </w:t>
      </w:r>
      <w:r w:rsidR="00766B85" w:rsidRPr="00766B85">
        <w:rPr>
          <w:lang w:val="sr-Latn-RS"/>
        </w:rPr>
        <w:t>Konferencij</w:t>
      </w:r>
      <w:r w:rsidR="00766B85">
        <w:rPr>
          <w:lang w:val="sr-Latn-RS"/>
        </w:rPr>
        <w:t>i</w:t>
      </w:r>
      <w:r w:rsidR="00766B85" w:rsidRPr="00766B85">
        <w:rPr>
          <w:lang w:val="sr-Latn-RS"/>
        </w:rPr>
        <w:t xml:space="preserve"> opunomoćenika Ujedinjenih nacija o statusu iz</w:t>
      </w:r>
      <w:r w:rsidR="00DF5BD2">
        <w:rPr>
          <w:lang w:val="sr-Latn-RS"/>
        </w:rPr>
        <w:t>beglica i lica bez državljanstva</w:t>
      </w:r>
      <w:r w:rsidR="00766B85">
        <w:rPr>
          <w:lang w:val="sr-Latn-RS"/>
        </w:rPr>
        <w:t>. Konferencija je sazvana u skladu sa R</w:t>
      </w:r>
      <w:r w:rsidR="00766B85" w:rsidRPr="00766B85">
        <w:rPr>
          <w:lang w:val="sr-Latn-RS"/>
        </w:rPr>
        <w:t xml:space="preserve">ezolucijom </w:t>
      </w:r>
      <w:r w:rsidR="00766B85">
        <w:rPr>
          <w:lang w:val="sr-Latn-RS"/>
        </w:rPr>
        <w:t xml:space="preserve">br. </w:t>
      </w:r>
      <w:r w:rsidR="00766B85" w:rsidRPr="00766B85">
        <w:rPr>
          <w:lang w:val="sr-Latn-RS"/>
        </w:rPr>
        <w:t xml:space="preserve">429 (V) Generalne skupštine Ujedinjenih nacija </w:t>
      </w:r>
      <w:r w:rsidR="005D71FD">
        <w:rPr>
          <w:lang w:val="sr-Latn-RS"/>
        </w:rPr>
        <w:t>usvojene</w:t>
      </w:r>
      <w:r w:rsidR="00766B85" w:rsidRPr="00766B85">
        <w:rPr>
          <w:lang w:val="sr-Latn-RS"/>
        </w:rPr>
        <w:t xml:space="preserve"> 14. decembra 1950. godine, Stupila je na snagu 22. aprila 1954. godine, U.N.T.S., </w:t>
      </w:r>
      <w:r w:rsidR="00766B85">
        <w:rPr>
          <w:lang w:val="sr-Latn-RS"/>
        </w:rPr>
        <w:t xml:space="preserve">Tom </w:t>
      </w:r>
      <w:r w:rsidR="00766B85" w:rsidRPr="00766B85">
        <w:rPr>
          <w:lang w:val="sr-Latn-RS"/>
        </w:rPr>
        <w:t xml:space="preserve">189, </w:t>
      </w:r>
      <w:r w:rsidR="00766B85">
        <w:rPr>
          <w:lang w:val="sr-Latn-RS"/>
        </w:rPr>
        <w:t xml:space="preserve">str. 150; </w:t>
      </w:r>
      <w:r w:rsidRPr="00766B85">
        <w:rPr>
          <w:lang w:val="sr-Latn-RS"/>
        </w:rPr>
        <w:t>Proto</w:t>
      </w:r>
      <w:r w:rsidR="00766B85">
        <w:rPr>
          <w:lang w:val="sr-Latn-RS"/>
        </w:rPr>
        <w:t>kol o statusu izbeglica</w:t>
      </w:r>
      <w:r w:rsidR="00343167">
        <w:rPr>
          <w:lang w:val="sr-Latn-RS"/>
        </w:rPr>
        <w:t xml:space="preserve">, potpisan u Njujorku 31. januara </w:t>
      </w:r>
      <w:r w:rsidRPr="00766B85">
        <w:rPr>
          <w:lang w:val="sr-Latn-RS"/>
        </w:rPr>
        <w:t xml:space="preserve">1967, U.N.T.S., </w:t>
      </w:r>
      <w:r w:rsidR="00343167">
        <w:rPr>
          <w:lang w:val="sr-Latn-RS"/>
        </w:rPr>
        <w:t>Tom</w:t>
      </w:r>
      <w:r w:rsidRPr="00766B85">
        <w:rPr>
          <w:lang w:val="sr-Latn-RS"/>
        </w:rPr>
        <w:t xml:space="preserve"> 606, </w:t>
      </w:r>
      <w:r w:rsidR="00343167">
        <w:rPr>
          <w:lang w:val="sr-Latn-RS"/>
        </w:rPr>
        <w:t>str</w:t>
      </w:r>
      <w:r w:rsidRPr="00766B85">
        <w:rPr>
          <w:lang w:val="sr-Latn-RS"/>
        </w:rPr>
        <w:t>. 267.</w:t>
      </w:r>
    </w:p>
  </w:footnote>
  <w:footnote w:id="3">
    <w:p w14:paraId="0158F43E"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343167">
        <w:rPr>
          <w:lang w:val="sr-Latn-RS"/>
        </w:rPr>
        <w:t xml:space="preserve">Opšti komentar br. </w:t>
      </w:r>
      <w:r w:rsidRPr="00766B85">
        <w:rPr>
          <w:lang w:val="sr-Latn-RS"/>
        </w:rPr>
        <w:t xml:space="preserve">3 (1990): </w:t>
      </w:r>
      <w:r w:rsidR="00343167">
        <w:rPr>
          <w:lang w:val="sr-Latn-RS"/>
        </w:rPr>
        <w:t xml:space="preserve">Priroda obaveza </w:t>
      </w:r>
      <w:r w:rsidR="005D71FD">
        <w:rPr>
          <w:lang w:val="sr-Latn-RS"/>
        </w:rPr>
        <w:t>d</w:t>
      </w:r>
      <w:r w:rsidR="00343167">
        <w:rPr>
          <w:lang w:val="sr-Latn-RS"/>
        </w:rPr>
        <w:t xml:space="preserve">ržava ugovornica </w:t>
      </w:r>
      <w:r w:rsidRPr="00766B85">
        <w:rPr>
          <w:lang w:val="sr-Latn-RS"/>
        </w:rPr>
        <w:t xml:space="preserve">(E/1991/3), </w:t>
      </w:r>
      <w:r w:rsidR="00343167">
        <w:rPr>
          <w:lang w:val="sr-Latn-RS"/>
        </w:rPr>
        <w:t>st.</w:t>
      </w:r>
      <w:r w:rsidRPr="00766B85">
        <w:rPr>
          <w:lang w:val="sr-Latn-RS" w:eastAsia="ja-JP"/>
        </w:rPr>
        <w:t xml:space="preserve"> 5.</w:t>
      </w:r>
    </w:p>
  </w:footnote>
  <w:footnote w:id="4">
    <w:p w14:paraId="4C9EA97E"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Pr="005D71FD">
        <w:rPr>
          <w:i/>
          <w:lang w:val="sr-Latn-RS" w:eastAsia="ja-JP"/>
        </w:rPr>
        <w:t>I</w:t>
      </w:r>
      <w:r w:rsidR="005D71FD" w:rsidRPr="005D71FD">
        <w:rPr>
          <w:i/>
          <w:lang w:val="sr-Latn-RS" w:eastAsia="ja-JP"/>
        </w:rPr>
        <w:t>bi</w:t>
      </w:r>
      <w:r w:rsidRPr="005D71FD">
        <w:rPr>
          <w:i/>
          <w:lang w:val="sr-Latn-RS" w:eastAsia="ja-JP"/>
        </w:rPr>
        <w:t>d</w:t>
      </w:r>
      <w:r w:rsidRPr="00766B85">
        <w:rPr>
          <w:lang w:val="sr-Latn-RS" w:eastAsia="ja-JP"/>
        </w:rPr>
        <w:t xml:space="preserve">., </w:t>
      </w:r>
      <w:r w:rsidR="00343167">
        <w:rPr>
          <w:lang w:val="sr-Latn-RS" w:eastAsia="ja-JP"/>
        </w:rPr>
        <w:t xml:space="preserve">st. </w:t>
      </w:r>
      <w:r w:rsidRPr="00766B85">
        <w:rPr>
          <w:lang w:val="sr-Latn-RS" w:eastAsia="ja-JP"/>
        </w:rPr>
        <w:t>2.</w:t>
      </w:r>
    </w:p>
  </w:footnote>
  <w:footnote w:id="5">
    <w:p w14:paraId="7DD91EBD"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343167">
        <w:rPr>
          <w:lang w:val="sr-Latn-RS"/>
        </w:rPr>
        <w:t xml:space="preserve">Opšti komentar br. </w:t>
      </w:r>
      <w:r w:rsidRPr="00766B85">
        <w:rPr>
          <w:lang w:val="sr-Latn-RS"/>
        </w:rPr>
        <w:t xml:space="preserve">20 (2009): </w:t>
      </w:r>
      <w:r w:rsidR="005D71FD">
        <w:rPr>
          <w:lang w:val="sr-Latn-RS"/>
        </w:rPr>
        <w:t>Zabra</w:t>
      </w:r>
      <w:r w:rsidR="00162806">
        <w:rPr>
          <w:lang w:val="sr-Latn-RS"/>
        </w:rPr>
        <w:t>n</w:t>
      </w:r>
      <w:r w:rsidR="005D71FD">
        <w:rPr>
          <w:lang w:val="sr-Latn-RS"/>
        </w:rPr>
        <w:t>a diskriminacije u ostvarivanju ekonomskih, socijalnih i kulturnih prava</w:t>
      </w:r>
      <w:r w:rsidR="00343167">
        <w:rPr>
          <w:lang w:val="sr-Latn-RS"/>
        </w:rPr>
        <w:t xml:space="preserve"> (čl. 2, st. 2 Međunarodnog pakta o ekonomskim, socijalnim i kulturnim pravima</w:t>
      </w:r>
      <w:r w:rsidRPr="00766B85">
        <w:rPr>
          <w:lang w:val="sr-Latn-RS"/>
        </w:rPr>
        <w:t>) (</w:t>
      </w:r>
      <w:r w:rsidRPr="00766B85">
        <w:rPr>
          <w:lang w:val="sr-Latn-RS"/>
        </w:rPr>
        <w:fldChar w:fldCharType="begin"/>
      </w:r>
      <w:r w:rsidRPr="00766B85">
        <w:rPr>
          <w:lang w:val="sr-Latn-RS"/>
        </w:rPr>
        <w:instrText xml:space="preserve"> FILLIN "Symbol" \* MERGEFORMAT </w:instrText>
      </w:r>
      <w:r w:rsidRPr="00766B85">
        <w:rPr>
          <w:lang w:val="sr-Latn-RS"/>
        </w:rPr>
        <w:fldChar w:fldCharType="separate"/>
      </w:r>
      <w:r w:rsidRPr="00766B85">
        <w:rPr>
          <w:lang w:val="sr-Latn-RS"/>
        </w:rPr>
        <w:t>E/C.12/GC/20</w:t>
      </w:r>
      <w:r w:rsidRPr="00766B85">
        <w:rPr>
          <w:lang w:val="sr-Latn-RS"/>
        </w:rPr>
        <w:fldChar w:fldCharType="end"/>
      </w:r>
      <w:r w:rsidRPr="00766B85">
        <w:rPr>
          <w:lang w:val="sr-Latn-RS"/>
        </w:rPr>
        <w:t xml:space="preserve">), </w:t>
      </w:r>
      <w:r w:rsidR="00343167">
        <w:rPr>
          <w:lang w:val="sr-Latn-RS"/>
        </w:rPr>
        <w:t xml:space="preserve">st. </w:t>
      </w:r>
      <w:r w:rsidRPr="00766B85">
        <w:rPr>
          <w:lang w:val="sr-Latn-RS"/>
        </w:rPr>
        <w:t>13.</w:t>
      </w:r>
    </w:p>
  </w:footnote>
  <w:footnote w:id="6">
    <w:p w14:paraId="0D7D2768"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00390EEB">
        <w:rPr>
          <w:lang w:val="sr-Latn-RS"/>
        </w:rPr>
        <w:t xml:space="preserve"> Opšti komentar br. </w:t>
      </w:r>
      <w:r w:rsidR="00390EEB" w:rsidRPr="00766B85">
        <w:rPr>
          <w:lang w:val="sr-Latn-RS"/>
        </w:rPr>
        <w:t xml:space="preserve">20 (2009): </w:t>
      </w:r>
      <w:r w:rsidR="005D71FD">
        <w:rPr>
          <w:lang w:val="sr-Latn-RS"/>
        </w:rPr>
        <w:t>Zabrana diskriminacije u ostvarivanju ekonomskih, socijalnih i kulturnih prava</w:t>
      </w:r>
      <w:r w:rsidR="00390EEB">
        <w:rPr>
          <w:lang w:val="sr-Latn-RS"/>
        </w:rPr>
        <w:t xml:space="preserve"> (čl. 2, st. 2 Međunarodnog pakta o ekonomskim, socijalnim i kulturnim pravima</w:t>
      </w:r>
      <w:r w:rsidR="00390EEB" w:rsidRPr="00766B85">
        <w:rPr>
          <w:lang w:val="sr-Latn-RS"/>
        </w:rPr>
        <w:t>) (</w:t>
      </w:r>
      <w:r w:rsidR="00390EEB" w:rsidRPr="00766B85">
        <w:rPr>
          <w:lang w:val="sr-Latn-RS"/>
        </w:rPr>
        <w:fldChar w:fldCharType="begin"/>
      </w:r>
      <w:r w:rsidR="00390EEB" w:rsidRPr="00766B85">
        <w:rPr>
          <w:lang w:val="sr-Latn-RS"/>
        </w:rPr>
        <w:instrText xml:space="preserve"> FILLIN "Symbol" \* MERGEFORMAT </w:instrText>
      </w:r>
      <w:r w:rsidR="00390EEB" w:rsidRPr="00766B85">
        <w:rPr>
          <w:lang w:val="sr-Latn-RS"/>
        </w:rPr>
        <w:fldChar w:fldCharType="separate"/>
      </w:r>
      <w:r w:rsidR="00390EEB" w:rsidRPr="00766B85">
        <w:rPr>
          <w:lang w:val="sr-Latn-RS"/>
        </w:rPr>
        <w:t>E/C.12/GC/20</w:t>
      </w:r>
      <w:r w:rsidR="00390EEB" w:rsidRPr="00766B85">
        <w:rPr>
          <w:lang w:val="sr-Latn-RS"/>
        </w:rPr>
        <w:fldChar w:fldCharType="end"/>
      </w:r>
      <w:r w:rsidR="00390EEB" w:rsidRPr="00766B85">
        <w:rPr>
          <w:lang w:val="sr-Latn-RS"/>
        </w:rPr>
        <w:t xml:space="preserve">), </w:t>
      </w:r>
      <w:r w:rsidR="00390EEB">
        <w:rPr>
          <w:lang w:val="sr-Latn-RS"/>
        </w:rPr>
        <w:t>st</w:t>
      </w:r>
      <w:r w:rsidR="005D71FD">
        <w:rPr>
          <w:lang w:val="sr-Latn-RS"/>
        </w:rPr>
        <w:t xml:space="preserve">. </w:t>
      </w:r>
      <w:r w:rsidR="0082184E">
        <w:rPr>
          <w:lang w:val="sr-Latn-RS"/>
        </w:rPr>
        <w:t>30 („</w:t>
      </w:r>
      <w:r w:rsidR="00390EEB">
        <w:rPr>
          <w:lang w:val="sr-Latn-RS"/>
        </w:rPr>
        <w:t xml:space="preserve">Prava iz Pakta važe za sve, uključujući nedržavljane, poput izbeglica, tražilaca azila, apatrida, radnika migranata i žrtava međunarodne trgovine ljudima, bez obzira na njihov pravni status i </w:t>
      </w:r>
      <w:r w:rsidR="000F7CA4">
        <w:rPr>
          <w:lang w:val="sr-Latn-RS"/>
        </w:rPr>
        <w:t>isprave</w:t>
      </w:r>
      <w:r w:rsidR="0082184E">
        <w:rPr>
          <w:lang w:val="sr-Latn-RS"/>
        </w:rPr>
        <w:t>“</w:t>
      </w:r>
      <w:r w:rsidRPr="00766B85">
        <w:rPr>
          <w:lang w:val="sr-Latn-RS"/>
        </w:rPr>
        <w:t>).</w:t>
      </w:r>
    </w:p>
  </w:footnote>
  <w:footnote w:id="7">
    <w:p w14:paraId="155D863E"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 xml:space="preserve">Opšti komentar br. 18 </w:t>
      </w:r>
      <w:r w:rsidRPr="00766B85">
        <w:rPr>
          <w:lang w:val="sr-Latn-RS"/>
        </w:rPr>
        <w:t xml:space="preserve">(2006): </w:t>
      </w:r>
      <w:r w:rsidR="000F7CA4">
        <w:rPr>
          <w:lang w:val="sr-Latn-RS"/>
        </w:rPr>
        <w:t>Pravo na rad</w:t>
      </w:r>
      <w:r w:rsidRPr="00766B85">
        <w:rPr>
          <w:lang w:val="sr-Latn-RS"/>
        </w:rPr>
        <w:t xml:space="preserve"> (E/C.12/GC/18), </w:t>
      </w:r>
      <w:r w:rsidR="000F7CA4">
        <w:rPr>
          <w:lang w:val="sr-Latn-RS"/>
        </w:rPr>
        <w:t xml:space="preserve">st. </w:t>
      </w:r>
      <w:r w:rsidRPr="00766B85">
        <w:rPr>
          <w:color w:val="000000"/>
          <w:lang w:val="sr-Latn-RS" w:eastAsia="ja-JP"/>
        </w:rPr>
        <w:t>31.</w:t>
      </w:r>
    </w:p>
  </w:footnote>
  <w:footnote w:id="8">
    <w:p w14:paraId="3FF3BA9C"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 xml:space="preserve">Vidi, npr., Opšti komentar br. </w:t>
      </w:r>
      <w:r w:rsidRPr="00766B85">
        <w:rPr>
          <w:lang w:val="sr-Latn-RS"/>
        </w:rPr>
        <w:t xml:space="preserve">15 (2002): </w:t>
      </w:r>
      <w:r w:rsidR="000F7CA4">
        <w:rPr>
          <w:lang w:val="sr-Latn-RS"/>
        </w:rPr>
        <w:t>Pravo na vodu</w:t>
      </w:r>
      <w:r w:rsidRPr="00766B85">
        <w:rPr>
          <w:lang w:val="sr-Latn-RS"/>
        </w:rPr>
        <w:t xml:space="preserve"> (E/C.12/2002/11), </w:t>
      </w:r>
      <w:r w:rsidR="000F7CA4">
        <w:rPr>
          <w:lang w:val="sr-Latn-RS"/>
        </w:rPr>
        <w:t>st</w:t>
      </w:r>
      <w:r w:rsidRPr="00766B85">
        <w:rPr>
          <w:lang w:val="sr-Latn-RS"/>
        </w:rPr>
        <w:t>. 16 (</w:t>
      </w:r>
      <w:r w:rsidR="0082184E">
        <w:rPr>
          <w:lang w:val="sr-Latn-RS"/>
        </w:rPr>
        <w:t>„</w:t>
      </w:r>
      <w:r w:rsidR="000F7CA4">
        <w:rPr>
          <w:lang w:val="sr-Latn-RS" w:eastAsia="ja-JP"/>
        </w:rPr>
        <w:t>Države ugovornice treba da posvećuju posebnu pažnju pojedincima i grupama koji se tradicionalno suočavaju sa teškoćama u uživanju ovog prava, uključujući žene, decu, manjinske grupe, domorodačke narode, izbeglice, tražioce azila, interno raseljena lica, radnike migrante, zatvorenike i pritvorenike“)</w:t>
      </w:r>
      <w:r w:rsidRPr="00766B85">
        <w:rPr>
          <w:lang w:val="sr-Latn-RS"/>
        </w:rPr>
        <w:t>.</w:t>
      </w:r>
    </w:p>
  </w:footnote>
  <w:footnote w:id="9">
    <w:p w14:paraId="044AD475"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Opšti komentar</w:t>
      </w:r>
      <w:r w:rsidRPr="00766B85">
        <w:rPr>
          <w:lang w:val="sr-Latn-RS"/>
        </w:rPr>
        <w:t xml:space="preserve"> </w:t>
      </w:r>
      <w:r w:rsidR="000F7CA4">
        <w:rPr>
          <w:lang w:val="sr-Latn-RS"/>
        </w:rPr>
        <w:t>br.</w:t>
      </w:r>
      <w:r w:rsidRPr="00766B85">
        <w:rPr>
          <w:lang w:val="sr-Latn-RS"/>
        </w:rPr>
        <w:t xml:space="preserve"> 12 (2000): </w:t>
      </w:r>
      <w:r w:rsidR="000F7CA4">
        <w:rPr>
          <w:lang w:val="sr-Latn-RS"/>
        </w:rPr>
        <w:t xml:space="preserve">Pravo na </w:t>
      </w:r>
      <w:r w:rsidR="003F72A9">
        <w:rPr>
          <w:lang w:val="sr-Latn-RS"/>
        </w:rPr>
        <w:t>adekvatnu ishranu</w:t>
      </w:r>
      <w:r w:rsidR="000F7CA4">
        <w:rPr>
          <w:lang w:val="sr-Latn-RS"/>
        </w:rPr>
        <w:t xml:space="preserve"> </w:t>
      </w:r>
      <w:r w:rsidRPr="00766B85">
        <w:rPr>
          <w:lang w:val="sr-Latn-RS"/>
        </w:rPr>
        <w:t>(E/C.12/1999/5),</w:t>
      </w:r>
      <w:r w:rsidRPr="00766B85">
        <w:rPr>
          <w:color w:val="000000" w:themeColor="text1"/>
          <w:lang w:val="sr-Latn-RS"/>
        </w:rPr>
        <w:t xml:space="preserve"> </w:t>
      </w:r>
      <w:r w:rsidR="003F72A9">
        <w:rPr>
          <w:color w:val="000000" w:themeColor="text1"/>
          <w:lang w:val="sr-Latn-RS"/>
        </w:rPr>
        <w:t xml:space="preserve">st. </w:t>
      </w:r>
      <w:r w:rsidRPr="00766B85">
        <w:rPr>
          <w:color w:val="000000" w:themeColor="text1"/>
          <w:lang w:val="sr-Latn-RS"/>
        </w:rPr>
        <w:t xml:space="preserve">6, 14 </w:t>
      </w:r>
      <w:r w:rsidR="003F72A9">
        <w:rPr>
          <w:color w:val="000000" w:themeColor="text1"/>
          <w:lang w:val="sr-Latn-RS"/>
        </w:rPr>
        <w:t>i</w:t>
      </w:r>
      <w:r w:rsidRPr="00766B85">
        <w:rPr>
          <w:color w:val="000000" w:themeColor="text1"/>
          <w:lang w:val="sr-Latn-RS"/>
        </w:rPr>
        <w:t xml:space="preserve"> 17.</w:t>
      </w:r>
    </w:p>
  </w:footnote>
  <w:footnote w:id="10">
    <w:p w14:paraId="45C5418E"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Opšti komentar</w:t>
      </w:r>
      <w:r w:rsidRPr="00766B85">
        <w:rPr>
          <w:lang w:val="sr-Latn-RS"/>
        </w:rPr>
        <w:t xml:space="preserve"> </w:t>
      </w:r>
      <w:r w:rsidR="000F7CA4">
        <w:rPr>
          <w:lang w:val="sr-Latn-RS"/>
        </w:rPr>
        <w:t>br</w:t>
      </w:r>
      <w:r w:rsidRPr="00766B85">
        <w:rPr>
          <w:lang w:val="sr-Latn-RS"/>
        </w:rPr>
        <w:t xml:space="preserve">. 15 (2002): </w:t>
      </w:r>
      <w:r w:rsidR="003F72A9">
        <w:rPr>
          <w:lang w:val="sr-Latn-RS"/>
        </w:rPr>
        <w:t>Pravo na vodu</w:t>
      </w:r>
      <w:r w:rsidRPr="00766B85">
        <w:rPr>
          <w:lang w:val="sr-Latn-RS"/>
        </w:rPr>
        <w:t xml:space="preserve"> (E/C.12/2002/11), </w:t>
      </w:r>
      <w:r w:rsidR="003F72A9">
        <w:rPr>
          <w:lang w:val="sr-Latn-RS"/>
        </w:rPr>
        <w:t>st</w:t>
      </w:r>
      <w:r w:rsidRPr="00766B85">
        <w:rPr>
          <w:lang w:val="sr-Latn-RS"/>
        </w:rPr>
        <w:t>. 37.</w:t>
      </w:r>
    </w:p>
  </w:footnote>
  <w:footnote w:id="11">
    <w:p w14:paraId="3B70AF24"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Opšti komentar</w:t>
      </w:r>
      <w:r w:rsidRPr="00766B85">
        <w:rPr>
          <w:lang w:val="sr-Latn-RS"/>
        </w:rPr>
        <w:t xml:space="preserve"> </w:t>
      </w:r>
      <w:r w:rsidR="000F7CA4">
        <w:rPr>
          <w:lang w:val="sr-Latn-RS"/>
        </w:rPr>
        <w:t>br</w:t>
      </w:r>
      <w:r w:rsidRPr="00766B85">
        <w:rPr>
          <w:lang w:val="sr-Latn-RS"/>
        </w:rPr>
        <w:t>. 14 (2000</w:t>
      </w:r>
      <w:r w:rsidRPr="005D71FD">
        <w:rPr>
          <w:lang w:val="sr-Latn-RS"/>
        </w:rPr>
        <w:t>):</w:t>
      </w:r>
      <w:r w:rsidR="003F72A9" w:rsidRPr="005D71FD">
        <w:rPr>
          <w:lang w:val="sr-Latn-RS"/>
        </w:rPr>
        <w:t xml:space="preserve"> Pravo na najviši dostignuti standard zdravlja</w:t>
      </w:r>
      <w:r w:rsidRPr="005D71FD">
        <w:rPr>
          <w:lang w:val="sr-Latn-RS"/>
        </w:rPr>
        <w:t xml:space="preserve"> (E/C.</w:t>
      </w:r>
      <w:r w:rsidRPr="00766B85">
        <w:rPr>
          <w:lang w:val="sr-Latn-RS"/>
        </w:rPr>
        <w:t>12/2000/4)</w:t>
      </w:r>
      <w:r w:rsidRPr="00766B85">
        <w:rPr>
          <w:color w:val="000000"/>
          <w:lang w:val="sr-Latn-RS" w:eastAsia="ja-JP"/>
        </w:rPr>
        <w:t xml:space="preserve">, </w:t>
      </w:r>
      <w:r w:rsidR="003F72A9">
        <w:rPr>
          <w:color w:val="000000"/>
          <w:lang w:val="sr-Latn-RS" w:eastAsia="ja-JP"/>
        </w:rPr>
        <w:t xml:space="preserve">st. </w:t>
      </w:r>
      <w:r w:rsidRPr="00766B85">
        <w:rPr>
          <w:color w:val="000000"/>
          <w:lang w:val="sr-Latn-RS" w:eastAsia="ja-JP"/>
        </w:rPr>
        <w:t>43.</w:t>
      </w:r>
    </w:p>
  </w:footnote>
  <w:footnote w:id="12">
    <w:p w14:paraId="6CFBC7A6"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Opšti komentar</w:t>
      </w:r>
      <w:r w:rsidRPr="00766B85">
        <w:rPr>
          <w:lang w:val="sr-Latn-RS"/>
        </w:rPr>
        <w:t xml:space="preserve"> </w:t>
      </w:r>
      <w:r w:rsidR="002173AD">
        <w:rPr>
          <w:lang w:val="sr-Latn-RS"/>
        </w:rPr>
        <w:t xml:space="preserve">br. </w:t>
      </w:r>
      <w:r w:rsidRPr="00766B85">
        <w:rPr>
          <w:lang w:val="sr-Latn-RS"/>
        </w:rPr>
        <w:t xml:space="preserve">13 (2000): </w:t>
      </w:r>
      <w:r w:rsidR="002173AD">
        <w:rPr>
          <w:lang w:val="sr-Latn-RS"/>
        </w:rPr>
        <w:t>Pravo na obrazovanje</w:t>
      </w:r>
      <w:r w:rsidRPr="00766B85">
        <w:rPr>
          <w:color w:val="000000"/>
          <w:lang w:val="sr-Latn-RS" w:eastAsia="ja-JP"/>
        </w:rPr>
        <w:t xml:space="preserve"> (E/C.12/1999/10), </w:t>
      </w:r>
      <w:r w:rsidR="002173AD">
        <w:rPr>
          <w:color w:val="000000"/>
          <w:lang w:val="sr-Latn-RS" w:eastAsia="ja-JP"/>
        </w:rPr>
        <w:t>st</w:t>
      </w:r>
      <w:r w:rsidRPr="00766B85">
        <w:rPr>
          <w:color w:val="000000"/>
          <w:lang w:val="sr-Latn-RS" w:eastAsia="ja-JP"/>
        </w:rPr>
        <w:t>. 57.</w:t>
      </w:r>
    </w:p>
  </w:footnote>
  <w:footnote w:id="13">
    <w:p w14:paraId="122727C4"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Opšti komentar</w:t>
      </w:r>
      <w:r w:rsidRPr="00766B85">
        <w:rPr>
          <w:lang w:val="sr-Latn-RS"/>
        </w:rPr>
        <w:t xml:space="preserve"> </w:t>
      </w:r>
      <w:r w:rsidR="002173AD">
        <w:rPr>
          <w:lang w:val="sr-Latn-RS"/>
        </w:rPr>
        <w:t>br.</w:t>
      </w:r>
      <w:r w:rsidRPr="00766B85">
        <w:rPr>
          <w:lang w:val="sr-Latn-RS"/>
        </w:rPr>
        <w:t xml:space="preserve"> 3 (1990): </w:t>
      </w:r>
      <w:r w:rsidR="002173AD">
        <w:rPr>
          <w:lang w:val="sr-Latn-RS"/>
        </w:rPr>
        <w:t>Priroda obaveza država ugovornica</w:t>
      </w:r>
      <w:r w:rsidRPr="00766B85">
        <w:rPr>
          <w:lang w:val="sr-Latn-RS"/>
        </w:rPr>
        <w:t xml:space="preserve"> (E/1991/3), </w:t>
      </w:r>
      <w:r w:rsidR="002173AD">
        <w:rPr>
          <w:lang w:val="sr-Latn-RS"/>
        </w:rPr>
        <w:t>st</w:t>
      </w:r>
      <w:r w:rsidRPr="00766B85">
        <w:rPr>
          <w:lang w:val="sr-Latn-RS"/>
        </w:rPr>
        <w:t>. 10.</w:t>
      </w:r>
    </w:p>
  </w:footnote>
  <w:footnote w:id="14">
    <w:p w14:paraId="032D3272"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Pr="00766B85">
        <w:rPr>
          <w:lang w:val="sr-Latn-RS" w:eastAsia="ja-JP"/>
        </w:rPr>
        <w:t xml:space="preserve">E/C.12/2001/10, </w:t>
      </w:r>
      <w:r w:rsidR="002173AD">
        <w:rPr>
          <w:lang w:val="sr-Latn-RS" w:eastAsia="ja-JP"/>
        </w:rPr>
        <w:t>st</w:t>
      </w:r>
      <w:r w:rsidRPr="00766B85">
        <w:rPr>
          <w:lang w:val="sr-Latn-RS" w:eastAsia="ja-JP"/>
        </w:rPr>
        <w:t>. 18.</w:t>
      </w:r>
    </w:p>
  </w:footnote>
  <w:footnote w:id="15">
    <w:p w14:paraId="77F4E147"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rPr>
        <w:t>Opšti komentar</w:t>
      </w:r>
      <w:r w:rsidRPr="00766B85">
        <w:rPr>
          <w:lang w:val="sr-Latn-RS"/>
        </w:rPr>
        <w:t xml:space="preserve"> </w:t>
      </w:r>
      <w:r w:rsidR="004D70B4">
        <w:rPr>
          <w:lang w:val="sr-Latn-RS"/>
        </w:rPr>
        <w:t>br</w:t>
      </w:r>
      <w:r w:rsidRPr="00766B85">
        <w:rPr>
          <w:lang w:val="sr-Latn-RS"/>
        </w:rPr>
        <w:t xml:space="preserve">. 14: </w:t>
      </w:r>
      <w:r w:rsidR="004D70B4">
        <w:rPr>
          <w:lang w:val="sr-Latn-RS"/>
        </w:rPr>
        <w:t xml:space="preserve">Pravo na najviši dostignuti standard zdravlja </w:t>
      </w:r>
      <w:r w:rsidRPr="00766B85">
        <w:rPr>
          <w:lang w:val="sr-Latn-RS"/>
        </w:rPr>
        <w:t>(E/C.12/2000/4)</w:t>
      </w:r>
      <w:r w:rsidRPr="00766B85">
        <w:rPr>
          <w:lang w:val="sr-Latn-RS" w:eastAsia="ja-JP"/>
        </w:rPr>
        <w:t xml:space="preserve">, </w:t>
      </w:r>
      <w:r w:rsidR="004D70B4">
        <w:rPr>
          <w:lang w:val="sr-Latn-RS" w:eastAsia="ja-JP"/>
        </w:rPr>
        <w:t xml:space="preserve">st. </w:t>
      </w:r>
      <w:r w:rsidRPr="00766B85">
        <w:rPr>
          <w:lang w:val="sr-Latn-RS" w:eastAsia="ja-JP"/>
        </w:rPr>
        <w:t>34.</w:t>
      </w:r>
    </w:p>
  </w:footnote>
  <w:footnote w:id="16">
    <w:p w14:paraId="087364E6" w14:textId="77777777" w:rsidR="00C47C6C" w:rsidRPr="00766B85" w:rsidRDefault="00C47C6C" w:rsidP="003061B7">
      <w:pPr>
        <w:pStyle w:val="FootnoteText"/>
        <w:ind w:firstLine="0"/>
        <w:jc w:val="both"/>
        <w:rPr>
          <w:lang w:val="sr-Latn-RS" w:eastAsia="ja-JP"/>
        </w:rPr>
      </w:pPr>
      <w:r w:rsidRPr="00766B85">
        <w:rPr>
          <w:rStyle w:val="FootnoteReference"/>
          <w:szCs w:val="18"/>
          <w:lang w:val="sr-Latn-RS"/>
        </w:rPr>
        <w:footnoteRef/>
      </w:r>
      <w:r w:rsidRPr="00766B85">
        <w:rPr>
          <w:lang w:val="sr-Latn-RS"/>
        </w:rPr>
        <w:t xml:space="preserve"> </w:t>
      </w:r>
      <w:r w:rsidRPr="00766B85">
        <w:rPr>
          <w:bCs/>
          <w:lang w:val="sr-Latn-RS"/>
        </w:rPr>
        <w:t xml:space="preserve">E/C.12/GC/23, </w:t>
      </w:r>
      <w:r w:rsidR="000B1C65">
        <w:rPr>
          <w:bCs/>
          <w:lang w:val="sr-Latn-RS"/>
        </w:rPr>
        <w:t>st.</w:t>
      </w:r>
      <w:r w:rsidRPr="00766B85">
        <w:rPr>
          <w:bCs/>
          <w:lang w:val="sr-Latn-RS"/>
        </w:rPr>
        <w:t xml:space="preserve">. 47, e). </w:t>
      </w:r>
    </w:p>
  </w:footnote>
  <w:footnote w:id="17">
    <w:p w14:paraId="4DF27896"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CERD/C/64/Misc.11/rev.3, </w:t>
      </w:r>
      <w:r w:rsidR="000B1C65">
        <w:rPr>
          <w:lang w:val="sr-Latn-RS"/>
        </w:rPr>
        <w:t>st.</w:t>
      </w:r>
      <w:r w:rsidRPr="00766B85">
        <w:rPr>
          <w:lang w:val="sr-Latn-RS"/>
        </w:rPr>
        <w:t xml:space="preserve"> 29 </w:t>
      </w:r>
      <w:r w:rsidR="000B1C65">
        <w:rPr>
          <w:lang w:val="sr-Latn-RS"/>
        </w:rPr>
        <w:t>i</w:t>
      </w:r>
      <w:r w:rsidRPr="00766B85">
        <w:rPr>
          <w:lang w:val="sr-Latn-RS"/>
        </w:rPr>
        <w:t xml:space="preserve"> 32.</w:t>
      </w:r>
    </w:p>
  </w:footnote>
  <w:footnote w:id="18">
    <w:p w14:paraId="6A08F2B3"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0F7CA4">
        <w:rPr>
          <w:lang w:val="sr-Latn-RS" w:eastAsia="ja-JP"/>
        </w:rPr>
        <w:t>Opšti komentar</w:t>
      </w:r>
      <w:r w:rsidRPr="00766B85">
        <w:rPr>
          <w:lang w:val="sr-Latn-RS" w:eastAsia="ja-JP"/>
        </w:rPr>
        <w:t xml:space="preserve"> </w:t>
      </w:r>
      <w:r w:rsidR="00524649">
        <w:rPr>
          <w:lang w:val="sr-Latn-RS" w:eastAsia="ja-JP"/>
        </w:rPr>
        <w:t>br.</w:t>
      </w:r>
      <w:r w:rsidRPr="00766B85">
        <w:rPr>
          <w:lang w:val="sr-Latn-RS" w:eastAsia="ja-JP"/>
        </w:rPr>
        <w:t xml:space="preserve"> 19 (2007): </w:t>
      </w:r>
      <w:r w:rsidR="000B1C65">
        <w:rPr>
          <w:lang w:val="sr-Latn-RS" w:eastAsia="ja-JP"/>
        </w:rPr>
        <w:t>Pravo na socijaln</w:t>
      </w:r>
      <w:r w:rsidR="00372664">
        <w:rPr>
          <w:lang w:val="sr-Latn-RS" w:eastAsia="ja-JP"/>
        </w:rPr>
        <w:t>o</w:t>
      </w:r>
      <w:r w:rsidR="000B1C65">
        <w:rPr>
          <w:lang w:val="sr-Latn-RS" w:eastAsia="ja-JP"/>
        </w:rPr>
        <w:t xml:space="preserve"> osiguranje</w:t>
      </w:r>
      <w:r w:rsidRPr="00766B85">
        <w:rPr>
          <w:lang w:val="sr-Latn-RS" w:eastAsia="ja-JP"/>
        </w:rPr>
        <w:t xml:space="preserve"> (E/C.12/GC/19)</w:t>
      </w:r>
      <w:r w:rsidRPr="00766B85">
        <w:rPr>
          <w:lang w:val="sr-Latn-RS"/>
        </w:rPr>
        <w:t xml:space="preserve">, </w:t>
      </w:r>
      <w:r w:rsidR="00372664">
        <w:rPr>
          <w:lang w:val="sr-Latn-RS"/>
        </w:rPr>
        <w:t>st.</w:t>
      </w:r>
      <w:r w:rsidRPr="00766B85">
        <w:rPr>
          <w:lang w:val="sr-Latn-RS" w:eastAsia="ja-JP"/>
        </w:rPr>
        <w:t xml:space="preserve"> 37.</w:t>
      </w:r>
    </w:p>
  </w:footnote>
  <w:footnote w:id="19">
    <w:p w14:paraId="74539F8E"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009F086E">
        <w:rPr>
          <w:lang w:val="sr-Latn-RS"/>
        </w:rPr>
        <w:t xml:space="preserve">Povelja Ujedinjenih nacija, čl. </w:t>
      </w:r>
      <w:r w:rsidRPr="00766B85">
        <w:rPr>
          <w:lang w:val="sr-Latn-RS"/>
        </w:rPr>
        <w:t>56.</w:t>
      </w:r>
    </w:p>
  </w:footnote>
  <w:footnote w:id="20">
    <w:p w14:paraId="471D0552" w14:textId="77777777" w:rsidR="00C47C6C" w:rsidRPr="00766B85" w:rsidRDefault="00C47C6C" w:rsidP="003061B7">
      <w:pPr>
        <w:pStyle w:val="FootnoteText"/>
        <w:ind w:firstLine="0"/>
        <w:jc w:val="both"/>
        <w:rPr>
          <w:lang w:val="sr-Latn-RS"/>
        </w:rPr>
      </w:pPr>
      <w:r w:rsidRPr="00766B85">
        <w:rPr>
          <w:rStyle w:val="FootnoteReference"/>
          <w:szCs w:val="18"/>
          <w:lang w:val="sr-Latn-RS"/>
        </w:rPr>
        <w:footnoteRef/>
      </w:r>
      <w:r w:rsidRPr="00766B85">
        <w:rPr>
          <w:lang w:val="sr-Latn-RS"/>
        </w:rPr>
        <w:t xml:space="preserve"> </w:t>
      </w:r>
      <w:r w:rsidRPr="00766B85">
        <w:rPr>
          <w:lang w:val="sr-Latn-RS" w:eastAsia="ja-JP"/>
        </w:rPr>
        <w:t xml:space="preserve">E/C.12/2001/10, </w:t>
      </w:r>
      <w:r w:rsidR="009F086E">
        <w:rPr>
          <w:lang w:val="sr-Latn-RS" w:eastAsia="ja-JP"/>
        </w:rPr>
        <w:t>st.</w:t>
      </w:r>
      <w:r w:rsidRPr="00766B85">
        <w:rPr>
          <w:lang w:val="sr-Latn-RS" w:eastAsia="ja-JP"/>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6AAE" w14:textId="77777777" w:rsidR="0042419F" w:rsidRPr="00693289" w:rsidRDefault="001D413B" w:rsidP="00693289">
    <w:pPr>
      <w:pStyle w:val="Header"/>
    </w:pPr>
    <w:r>
      <w:t>E/C.12/2017</w:t>
    </w:r>
    <w:r w:rsidR="00693289" w:rsidRPr="00693289">
      <w:t>/</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2801" w14:textId="77777777" w:rsidR="0042419F" w:rsidRPr="001D413B" w:rsidRDefault="001D413B" w:rsidP="001D413B">
    <w:pPr>
      <w:pStyle w:val="Header"/>
      <w:jc w:val="right"/>
    </w:pPr>
    <w:r w:rsidRPr="001D413B">
      <w:t>E/C.12/2017/1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318C0"/>
    <w:multiLevelType w:val="hybridMultilevel"/>
    <w:tmpl w:val="80D613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91499"/>
    <w:multiLevelType w:val="hybridMultilevel"/>
    <w:tmpl w:val="9BD009B6"/>
    <w:lvl w:ilvl="0" w:tplc="5578373E">
      <w:start w:val="1"/>
      <w:numFmt w:val="decimal"/>
      <w:lvlText w:val="%1."/>
      <w:lvlJc w:val="left"/>
      <w:pPr>
        <w:ind w:left="4330" w:hanging="360"/>
      </w:pPr>
      <w:rPr>
        <w:b w:val="0"/>
        <w:color w:val="auto"/>
      </w:rPr>
    </w:lvl>
    <w:lvl w:ilvl="1" w:tplc="C438138C">
      <w:start w:val="1"/>
      <w:numFmt w:val="lowerLetter"/>
      <w:lvlText w:val="%2)"/>
      <w:lvlJc w:val="left"/>
      <w:pPr>
        <w:ind w:left="5551" w:hanging="360"/>
      </w:pPr>
      <w:rPr>
        <w:b w:val="0"/>
      </w:rPr>
    </w:lvl>
    <w:lvl w:ilvl="2" w:tplc="0409001B">
      <w:start w:val="1"/>
      <w:numFmt w:val="lowerRoman"/>
      <w:lvlText w:val="%3."/>
      <w:lvlJc w:val="right"/>
      <w:pPr>
        <w:ind w:left="6271" w:hanging="180"/>
      </w:pPr>
    </w:lvl>
    <w:lvl w:ilvl="3" w:tplc="0409000F">
      <w:start w:val="1"/>
      <w:numFmt w:val="decimal"/>
      <w:lvlText w:val="%4."/>
      <w:lvlJc w:val="left"/>
      <w:pPr>
        <w:ind w:left="6991" w:hanging="360"/>
      </w:pPr>
    </w:lvl>
    <w:lvl w:ilvl="4" w:tplc="04090019">
      <w:start w:val="1"/>
      <w:numFmt w:val="lowerLetter"/>
      <w:lvlText w:val="%5."/>
      <w:lvlJc w:val="left"/>
      <w:pPr>
        <w:ind w:left="7711" w:hanging="360"/>
      </w:pPr>
    </w:lvl>
    <w:lvl w:ilvl="5" w:tplc="0409001B">
      <w:start w:val="1"/>
      <w:numFmt w:val="lowerRoman"/>
      <w:lvlText w:val="%6."/>
      <w:lvlJc w:val="right"/>
      <w:pPr>
        <w:ind w:left="8431" w:hanging="180"/>
      </w:pPr>
    </w:lvl>
    <w:lvl w:ilvl="6" w:tplc="0409000F">
      <w:start w:val="1"/>
      <w:numFmt w:val="decimal"/>
      <w:lvlText w:val="%7."/>
      <w:lvlJc w:val="left"/>
      <w:pPr>
        <w:ind w:left="9151" w:hanging="360"/>
      </w:pPr>
    </w:lvl>
    <w:lvl w:ilvl="7" w:tplc="04090019">
      <w:start w:val="1"/>
      <w:numFmt w:val="lowerLetter"/>
      <w:lvlText w:val="%8."/>
      <w:lvlJc w:val="left"/>
      <w:pPr>
        <w:ind w:left="9871" w:hanging="360"/>
      </w:pPr>
    </w:lvl>
    <w:lvl w:ilvl="8" w:tplc="0409001B">
      <w:start w:val="1"/>
      <w:numFmt w:val="lowerRoman"/>
      <w:lvlText w:val="%9."/>
      <w:lvlJc w:val="right"/>
      <w:pPr>
        <w:ind w:left="10591" w:hanging="180"/>
      </w:pPr>
    </w:lvl>
  </w:abstractNum>
  <w:abstractNum w:abstractNumId="6" w15:restartNumberingAfterBreak="0">
    <w:nsid w:val="4C3A01DA"/>
    <w:multiLevelType w:val="hybridMultilevel"/>
    <w:tmpl w:val="6CD826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0952D6F"/>
    <w:multiLevelType w:val="hybridMultilevel"/>
    <w:tmpl w:val="5604679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5218272E"/>
    <w:multiLevelType w:val="hybridMultilevel"/>
    <w:tmpl w:val="B8760DE8"/>
    <w:lvl w:ilvl="0" w:tplc="208AD89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9"/>
  </w:num>
  <w:num w:numId="5">
    <w:abstractNumId w:val="10"/>
  </w:num>
  <w:num w:numId="6">
    <w:abstractNumId w:val="1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1"/>
    <w:rsid w:val="00025B79"/>
    <w:rsid w:val="00046E92"/>
    <w:rsid w:val="00053DD2"/>
    <w:rsid w:val="000547EC"/>
    <w:rsid w:val="00055D8E"/>
    <w:rsid w:val="00056048"/>
    <w:rsid w:val="000575DF"/>
    <w:rsid w:val="00081247"/>
    <w:rsid w:val="000A0E64"/>
    <w:rsid w:val="000B1C65"/>
    <w:rsid w:val="000B500B"/>
    <w:rsid w:val="000B5F04"/>
    <w:rsid w:val="000C3816"/>
    <w:rsid w:val="000D3665"/>
    <w:rsid w:val="000F7CA4"/>
    <w:rsid w:val="00111E90"/>
    <w:rsid w:val="001211C7"/>
    <w:rsid w:val="00130F4B"/>
    <w:rsid w:val="001409F5"/>
    <w:rsid w:val="0014613A"/>
    <w:rsid w:val="00162806"/>
    <w:rsid w:val="00177FF8"/>
    <w:rsid w:val="001D413B"/>
    <w:rsid w:val="001D4BBA"/>
    <w:rsid w:val="0021233C"/>
    <w:rsid w:val="002134B0"/>
    <w:rsid w:val="00216D8E"/>
    <w:rsid w:val="002173AD"/>
    <w:rsid w:val="00247E2C"/>
    <w:rsid w:val="002567EB"/>
    <w:rsid w:val="002610D3"/>
    <w:rsid w:val="002B0A46"/>
    <w:rsid w:val="002D6C53"/>
    <w:rsid w:val="002F5595"/>
    <w:rsid w:val="003061B7"/>
    <w:rsid w:val="00334F6A"/>
    <w:rsid w:val="00342AC8"/>
    <w:rsid w:val="00343167"/>
    <w:rsid w:val="003533D2"/>
    <w:rsid w:val="00370695"/>
    <w:rsid w:val="00372664"/>
    <w:rsid w:val="003825BC"/>
    <w:rsid w:val="00390EEB"/>
    <w:rsid w:val="00395258"/>
    <w:rsid w:val="003B4550"/>
    <w:rsid w:val="003E685A"/>
    <w:rsid w:val="003F72A9"/>
    <w:rsid w:val="0042419F"/>
    <w:rsid w:val="004247AA"/>
    <w:rsid w:val="00427E66"/>
    <w:rsid w:val="00430774"/>
    <w:rsid w:val="00445661"/>
    <w:rsid w:val="00461253"/>
    <w:rsid w:val="00480A38"/>
    <w:rsid w:val="00485642"/>
    <w:rsid w:val="004B016B"/>
    <w:rsid w:val="004D70B4"/>
    <w:rsid w:val="005042C2"/>
    <w:rsid w:val="00511104"/>
    <w:rsid w:val="00524649"/>
    <w:rsid w:val="00540A5E"/>
    <w:rsid w:val="005A4085"/>
    <w:rsid w:val="005D71FD"/>
    <w:rsid w:val="00620920"/>
    <w:rsid w:val="00671529"/>
    <w:rsid w:val="006722E4"/>
    <w:rsid w:val="00693289"/>
    <w:rsid w:val="006A2CB5"/>
    <w:rsid w:val="006B10F0"/>
    <w:rsid w:val="006B728B"/>
    <w:rsid w:val="006C5B4A"/>
    <w:rsid w:val="006C6A01"/>
    <w:rsid w:val="006C7D2A"/>
    <w:rsid w:val="006E0B38"/>
    <w:rsid w:val="006E6C31"/>
    <w:rsid w:val="006F2D02"/>
    <w:rsid w:val="00701B61"/>
    <w:rsid w:val="007268F9"/>
    <w:rsid w:val="00733EB4"/>
    <w:rsid w:val="00766B85"/>
    <w:rsid w:val="007C2BD5"/>
    <w:rsid w:val="007C52B0"/>
    <w:rsid w:val="007D517A"/>
    <w:rsid w:val="007D5AF4"/>
    <w:rsid w:val="007D64FD"/>
    <w:rsid w:val="0082184E"/>
    <w:rsid w:val="00840B35"/>
    <w:rsid w:val="008445E7"/>
    <w:rsid w:val="00853F0B"/>
    <w:rsid w:val="0086281B"/>
    <w:rsid w:val="00893C07"/>
    <w:rsid w:val="008C4CFB"/>
    <w:rsid w:val="008C7B2B"/>
    <w:rsid w:val="009068E3"/>
    <w:rsid w:val="00935639"/>
    <w:rsid w:val="009411B4"/>
    <w:rsid w:val="00961E7C"/>
    <w:rsid w:val="00976D3B"/>
    <w:rsid w:val="00996CCF"/>
    <w:rsid w:val="009A333E"/>
    <w:rsid w:val="009A46B4"/>
    <w:rsid w:val="009D0139"/>
    <w:rsid w:val="009F086E"/>
    <w:rsid w:val="009F5CDC"/>
    <w:rsid w:val="00A00DE1"/>
    <w:rsid w:val="00A775CF"/>
    <w:rsid w:val="00A9388D"/>
    <w:rsid w:val="00AA131C"/>
    <w:rsid w:val="00B06045"/>
    <w:rsid w:val="00B1568C"/>
    <w:rsid w:val="00B34B48"/>
    <w:rsid w:val="00B50088"/>
    <w:rsid w:val="00B57FDC"/>
    <w:rsid w:val="00B6795B"/>
    <w:rsid w:val="00B8271A"/>
    <w:rsid w:val="00B82F83"/>
    <w:rsid w:val="00B9134A"/>
    <w:rsid w:val="00BA732F"/>
    <w:rsid w:val="00BE143E"/>
    <w:rsid w:val="00C03C52"/>
    <w:rsid w:val="00C133AD"/>
    <w:rsid w:val="00C35A27"/>
    <w:rsid w:val="00C3624A"/>
    <w:rsid w:val="00C47C6C"/>
    <w:rsid w:val="00C55C7E"/>
    <w:rsid w:val="00C85AB6"/>
    <w:rsid w:val="00C961AC"/>
    <w:rsid w:val="00CA70C8"/>
    <w:rsid w:val="00CF3226"/>
    <w:rsid w:val="00D3628F"/>
    <w:rsid w:val="00D4018B"/>
    <w:rsid w:val="00D51DC9"/>
    <w:rsid w:val="00DB7CBF"/>
    <w:rsid w:val="00DC118F"/>
    <w:rsid w:val="00DD615E"/>
    <w:rsid w:val="00DE1003"/>
    <w:rsid w:val="00DF5BD2"/>
    <w:rsid w:val="00E02C2B"/>
    <w:rsid w:val="00EA503E"/>
    <w:rsid w:val="00EC12EE"/>
    <w:rsid w:val="00EC331A"/>
    <w:rsid w:val="00ED6C48"/>
    <w:rsid w:val="00EF4262"/>
    <w:rsid w:val="00F33995"/>
    <w:rsid w:val="00F36CC9"/>
    <w:rsid w:val="00F65F5D"/>
    <w:rsid w:val="00F7662F"/>
    <w:rsid w:val="00F83549"/>
    <w:rsid w:val="00F86A3A"/>
    <w:rsid w:val="00FA1D66"/>
    <w:rsid w:val="00FC6E86"/>
    <w:rsid w:val="00FD06E1"/>
    <w:rsid w:val="00FF21F2"/>
    <w:rsid w:val="00FF59D6"/>
    <w:rsid w:val="00FF5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3687"/>
  <w15:docId w15:val="{5B9DE786-E442-4347-81D8-21C6033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fr"/>
    <w:link w:val="BVIfnrCharCharCharCharCharCharCharZchnCharCharCharCharCharCh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6C6A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01"/>
    <w:rPr>
      <w:rFonts w:ascii="Tahoma" w:eastAsia="Times New Roman" w:hAnsi="Tahoma" w:cs="Tahoma"/>
      <w:sz w:val="16"/>
      <w:szCs w:val="16"/>
      <w:lang w:eastAsia="en-US"/>
    </w:rPr>
  </w:style>
  <w:style w:type="character" w:customStyle="1" w:styleId="SingleTxtGChar">
    <w:name w:val="_ Single Txt_G Char"/>
    <w:link w:val="SingleTxtG"/>
    <w:locked/>
    <w:rsid w:val="00B57FDC"/>
    <w:rPr>
      <w:rFonts w:ascii="Times New Roman" w:hAnsi="Times New Roman" w:cs="Times New Roman"/>
      <w:sz w:val="20"/>
      <w:szCs w:val="20"/>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rsid w:val="00130F4B"/>
    <w:pPr>
      <w:suppressAutoHyphens w:val="0"/>
      <w:spacing w:after="160" w:line="240" w:lineRule="exact"/>
    </w:pPr>
    <w:rPr>
      <w:rFonts w:eastAsia="SimSun" w:cstheme="minorBidi"/>
      <w:sz w:val="18"/>
      <w:szCs w:val="22"/>
      <w:vertAlign w:val="superscript"/>
      <w:lang w:eastAsia="zh-CN"/>
    </w:rPr>
  </w:style>
  <w:style w:type="character" w:styleId="CommentReference">
    <w:name w:val="annotation reference"/>
    <w:basedOn w:val="DefaultParagraphFont"/>
    <w:uiPriority w:val="99"/>
    <w:semiHidden/>
    <w:unhideWhenUsed/>
    <w:rsid w:val="006C7D2A"/>
    <w:rPr>
      <w:sz w:val="16"/>
      <w:szCs w:val="16"/>
    </w:rPr>
  </w:style>
  <w:style w:type="paragraph" w:styleId="CommentText">
    <w:name w:val="annotation text"/>
    <w:basedOn w:val="Normal"/>
    <w:link w:val="CommentTextChar"/>
    <w:uiPriority w:val="99"/>
    <w:semiHidden/>
    <w:unhideWhenUsed/>
    <w:rsid w:val="006C7D2A"/>
    <w:pPr>
      <w:spacing w:line="240" w:lineRule="auto"/>
    </w:pPr>
  </w:style>
  <w:style w:type="character" w:customStyle="1" w:styleId="CommentTextChar">
    <w:name w:val="Comment Text Char"/>
    <w:basedOn w:val="DefaultParagraphFont"/>
    <w:link w:val="CommentText"/>
    <w:uiPriority w:val="99"/>
    <w:semiHidden/>
    <w:rsid w:val="006C7D2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C7D2A"/>
    <w:rPr>
      <w:b/>
      <w:bCs/>
    </w:rPr>
  </w:style>
  <w:style w:type="character" w:customStyle="1" w:styleId="CommentSubjectChar">
    <w:name w:val="Comment Subject Char"/>
    <w:basedOn w:val="CommentTextChar"/>
    <w:link w:val="CommentSubject"/>
    <w:uiPriority w:val="99"/>
    <w:semiHidden/>
    <w:rsid w:val="006C7D2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668">
      <w:bodyDiv w:val="1"/>
      <w:marLeft w:val="0"/>
      <w:marRight w:val="0"/>
      <w:marTop w:val="0"/>
      <w:marBottom w:val="0"/>
      <w:divBdr>
        <w:top w:val="none" w:sz="0" w:space="0" w:color="auto"/>
        <w:left w:val="none" w:sz="0" w:space="0" w:color="auto"/>
        <w:bottom w:val="none" w:sz="0" w:space="0" w:color="auto"/>
        <w:right w:val="none" w:sz="0" w:space="0" w:color="auto"/>
      </w:divBdr>
    </w:div>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644552118">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 w:id="19841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F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F9D3-9938-4581-81F2-8CD7F673C5B8}">
  <ds:schemaRefs>
    <ds:schemaRef ds:uri="http://schemas.microsoft.com/sharepoint/v3/contenttype/forms"/>
  </ds:schemaRefs>
</ds:datastoreItem>
</file>

<file path=customXml/itemProps2.xml><?xml version="1.0" encoding="utf-8"?>
<ds:datastoreItem xmlns:ds="http://schemas.openxmlformats.org/officeDocument/2006/customXml" ds:itemID="{17E3DA71-217B-4A5E-9BFA-069600576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895337-4452-4918-A68A-19552C570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633F01-D452-4CCE-8876-C1436356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Template>
  <TotalTime>1</TotalTime>
  <Pages>6</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1617031</vt:lpstr>
    </vt:vector>
  </TitlesOfParts>
  <Company>DCM</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1617031</dc:title>
  <dc:subject>E/C.12/59/INFORMAL/1</dc:subject>
  <dc:creator>Escalante</dc:creator>
  <dc:description>final</dc:description>
  <cp:lastModifiedBy>Sonja</cp:lastModifiedBy>
  <cp:revision>2</cp:revision>
  <cp:lastPrinted>2016-10-06T14:14:00Z</cp:lastPrinted>
  <dcterms:created xsi:type="dcterms:W3CDTF">2017-03-06T14:46:00Z</dcterms:created>
  <dcterms:modified xsi:type="dcterms:W3CDTF">2017-03-06T14:46:00Z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